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11621" w14:textId="77777777" w:rsidR="00397245" w:rsidRDefault="00397245" w:rsidP="0048446A">
      <w:pPr>
        <w:pStyle w:val="Heading1"/>
      </w:pPr>
    </w:p>
    <w:p w14:paraId="7B7AB13F" w14:textId="77777777" w:rsidR="00F03FFE" w:rsidRDefault="00F03FFE" w:rsidP="00F03FFE"/>
    <w:p w14:paraId="2CEEC61C" w14:textId="77777777" w:rsidR="00F03FFE" w:rsidRDefault="00F03FFE" w:rsidP="00F03FFE"/>
    <w:p w14:paraId="5F32DC56" w14:textId="77777777" w:rsidR="00F03FFE" w:rsidRDefault="00F03FFE" w:rsidP="00F03FFE"/>
    <w:p w14:paraId="3D3BC9FA" w14:textId="77777777" w:rsidR="00F03FFE" w:rsidRDefault="00F03FFE" w:rsidP="00F03FFE"/>
    <w:p w14:paraId="39C04387" w14:textId="77777777" w:rsidR="00F03FFE" w:rsidRDefault="00F03FFE" w:rsidP="00F03FFE"/>
    <w:p w14:paraId="1FEB655E" w14:textId="77777777" w:rsidR="00F03FFE" w:rsidRDefault="00F03FFE" w:rsidP="00F03FFE"/>
    <w:p w14:paraId="249C7A07" w14:textId="77777777" w:rsidR="00F03FFE" w:rsidRDefault="00F03FFE" w:rsidP="00F03FFE"/>
    <w:p w14:paraId="22021ED5" w14:textId="77777777" w:rsidR="00F03FFE" w:rsidRDefault="00F03FFE" w:rsidP="00F03FFE"/>
    <w:p w14:paraId="4665A560" w14:textId="77777777" w:rsidR="00F03FFE" w:rsidRDefault="00F03FFE" w:rsidP="00F03FFE"/>
    <w:p w14:paraId="44861F1A" w14:textId="77777777" w:rsidR="00F03FFE" w:rsidRPr="00F03FFE" w:rsidRDefault="00F03FFE" w:rsidP="00F03FFE">
      <w:pPr>
        <w:jc w:val="center"/>
        <w:rPr>
          <w:b/>
          <w:sz w:val="144"/>
          <w:szCs w:val="144"/>
        </w:rPr>
      </w:pPr>
      <w:r w:rsidRPr="00F03FFE">
        <w:rPr>
          <w:b/>
          <w:sz w:val="144"/>
          <w:szCs w:val="144"/>
        </w:rPr>
        <w:t>Early Steps Provider Billing Guide</w:t>
      </w:r>
    </w:p>
    <w:p w14:paraId="6864105E" w14:textId="77777777" w:rsidR="00F03FFE" w:rsidRPr="00F03FFE" w:rsidRDefault="00F03FFE" w:rsidP="00F03FFE">
      <w:pPr>
        <w:jc w:val="center"/>
        <w:rPr>
          <w:b/>
          <w:sz w:val="144"/>
          <w:szCs w:val="144"/>
        </w:rPr>
      </w:pPr>
    </w:p>
    <w:p w14:paraId="61D4E3E0" w14:textId="77777777" w:rsidR="00F03FFE" w:rsidRDefault="00F03FFE" w:rsidP="00F03FFE"/>
    <w:p w14:paraId="3F3700A3" w14:textId="77777777" w:rsidR="00F03FFE" w:rsidRDefault="00F03FFE" w:rsidP="00F03FFE"/>
    <w:p w14:paraId="3C203526" w14:textId="77777777" w:rsidR="00F03FFE" w:rsidRDefault="00F03FFE" w:rsidP="00F03FFE"/>
    <w:p w14:paraId="3AA3B4AB" w14:textId="77777777" w:rsidR="00F03FFE" w:rsidRDefault="00F03FFE" w:rsidP="00F03FFE"/>
    <w:p w14:paraId="3556D100" w14:textId="77777777" w:rsidR="00F03FFE" w:rsidRDefault="00F03FFE" w:rsidP="00F03FFE"/>
    <w:p w14:paraId="5E9CAE69" w14:textId="77777777" w:rsidR="00F03FFE" w:rsidRDefault="00F03FFE" w:rsidP="00F03FFE"/>
    <w:p w14:paraId="3BDBE1F0" w14:textId="77777777" w:rsidR="00F03FFE" w:rsidRDefault="00F03FFE" w:rsidP="00F03FFE"/>
    <w:p w14:paraId="7D778E53" w14:textId="77777777" w:rsidR="008419E7" w:rsidRDefault="008419E7" w:rsidP="0048446A">
      <w:pPr>
        <w:pStyle w:val="Heading1"/>
      </w:pPr>
      <w:r>
        <w:lastRenderedPageBreak/>
        <w:t>Background</w:t>
      </w:r>
    </w:p>
    <w:p w14:paraId="6E9BF3B2" w14:textId="77777777" w:rsidR="008419E7" w:rsidRDefault="008419E7" w:rsidP="008419E7">
      <w:r>
        <w:t>As a contracted provider</w:t>
      </w:r>
      <w:r w:rsidR="00B509AB">
        <w:t xml:space="preserve"> you are responsible for your </w:t>
      </w:r>
      <w:r>
        <w:t xml:space="preserve">business.  </w:t>
      </w:r>
      <w:r w:rsidR="00B509AB">
        <w:t xml:space="preserve"> </w:t>
      </w:r>
      <w:r>
        <w:t>You may be operating as one of the following:</w:t>
      </w:r>
    </w:p>
    <w:p w14:paraId="6FE0E314" w14:textId="77777777" w:rsidR="008419E7" w:rsidRDefault="008835CA" w:rsidP="008419E7">
      <w:r>
        <w:tab/>
        <w:t>Sole Proprieto</w:t>
      </w:r>
      <w:r w:rsidR="00B509AB">
        <w:t>rship</w:t>
      </w:r>
    </w:p>
    <w:p w14:paraId="21747A5E" w14:textId="77777777" w:rsidR="008419E7" w:rsidRDefault="00B509AB" w:rsidP="008419E7">
      <w:r>
        <w:tab/>
        <w:t>Partnership</w:t>
      </w:r>
    </w:p>
    <w:p w14:paraId="0C87249E" w14:textId="77777777" w:rsidR="008419E7" w:rsidRDefault="008419E7" w:rsidP="008419E7">
      <w:r>
        <w:tab/>
        <w:t>S Corporation</w:t>
      </w:r>
    </w:p>
    <w:p w14:paraId="37948B47" w14:textId="77777777" w:rsidR="008419E7" w:rsidRDefault="00B509AB" w:rsidP="008419E7">
      <w:r>
        <w:tab/>
        <w:t>Corporation</w:t>
      </w:r>
    </w:p>
    <w:p w14:paraId="58B00061" w14:textId="77777777" w:rsidR="008419E7" w:rsidRDefault="008419E7" w:rsidP="008419E7">
      <w:r>
        <w:tab/>
        <w:t>Limited Liability Company (LLC)</w:t>
      </w:r>
    </w:p>
    <w:p w14:paraId="730B5E0E" w14:textId="77777777" w:rsidR="00B509AB" w:rsidRDefault="00B509AB" w:rsidP="008419E7"/>
    <w:p w14:paraId="1624309B" w14:textId="77777777" w:rsidR="008419E7" w:rsidRDefault="008419E7" w:rsidP="008419E7">
      <w:r>
        <w:t xml:space="preserve">For more information on types of business go to </w:t>
      </w:r>
      <w:hyperlink r:id="rId7" w:history="1">
        <w:r w:rsidRPr="00C84F5C">
          <w:rPr>
            <w:rStyle w:val="Hyperlink"/>
          </w:rPr>
          <w:t>https://www.irs.gov/businesses/small-businesses-self-employed/business-structures</w:t>
        </w:r>
      </w:hyperlink>
    </w:p>
    <w:p w14:paraId="056964FB" w14:textId="77777777" w:rsidR="008419E7" w:rsidRDefault="008419E7" w:rsidP="008419E7"/>
    <w:p w14:paraId="3753AD47" w14:textId="77777777" w:rsidR="008419E7" w:rsidRDefault="008419E7" w:rsidP="008419E7">
      <w:r>
        <w:t>Factors to consider:</w:t>
      </w:r>
    </w:p>
    <w:p w14:paraId="202B4A32" w14:textId="77777777" w:rsidR="008419E7" w:rsidRDefault="008419E7" w:rsidP="008419E7">
      <w:pPr>
        <w:pStyle w:val="ListParagraph"/>
        <w:numPr>
          <w:ilvl w:val="1"/>
          <w:numId w:val="13"/>
        </w:numPr>
      </w:pPr>
      <w:r>
        <w:t xml:space="preserve">If you are using a name other than your own, you will need to register it at </w:t>
      </w:r>
      <w:proofErr w:type="spellStart"/>
      <w:r>
        <w:t>Sunbiz</w:t>
      </w:r>
      <w:proofErr w:type="spellEnd"/>
      <w:r>
        <w:t xml:space="preserve"> </w:t>
      </w:r>
      <w:hyperlink r:id="rId8" w:history="1">
        <w:r w:rsidRPr="00C84F5C">
          <w:rPr>
            <w:rStyle w:val="Hyperlink"/>
          </w:rPr>
          <w:t>https://efile.sunbiz.org/ficregintro.html</w:t>
        </w:r>
      </w:hyperlink>
    </w:p>
    <w:p w14:paraId="37CA2BFE" w14:textId="77777777" w:rsidR="008419E7" w:rsidRDefault="008419E7" w:rsidP="008419E7">
      <w:pPr>
        <w:pStyle w:val="ListParagraph"/>
        <w:numPr>
          <w:ilvl w:val="1"/>
          <w:numId w:val="13"/>
        </w:numPr>
      </w:pPr>
      <w:r>
        <w:t>Most counties require you register your business and obtain a business license</w:t>
      </w:r>
      <w:r w:rsidR="002069EE">
        <w:t>. C</w:t>
      </w:r>
      <w:r>
        <w:t>heck with your county tax collector on how to obtain a Business License and if the payment of addition business taxes is required.</w:t>
      </w:r>
    </w:p>
    <w:p w14:paraId="62068238" w14:textId="77777777" w:rsidR="008419E7" w:rsidRDefault="008419E7" w:rsidP="008419E7">
      <w:pPr>
        <w:pStyle w:val="ListParagraph"/>
        <w:numPr>
          <w:ilvl w:val="1"/>
          <w:numId w:val="13"/>
        </w:numPr>
      </w:pPr>
      <w:r>
        <w:t>If you are no</w:t>
      </w:r>
      <w:r w:rsidR="008835CA">
        <w:t>t a sole proprieto</w:t>
      </w:r>
      <w:r>
        <w:t>r you</w:t>
      </w:r>
      <w:r w:rsidR="00A6794B">
        <w:t xml:space="preserve"> will need to</w:t>
      </w:r>
      <w:r w:rsidR="008835CA">
        <w:t xml:space="preserve"> obtain</w:t>
      </w:r>
      <w:r w:rsidR="00A6794B">
        <w:t xml:space="preserve"> Workers Compensation coverage </w:t>
      </w:r>
      <w:r w:rsidR="008835CA">
        <w:t xml:space="preserve">or an exemption </w:t>
      </w:r>
      <w:r w:rsidR="00A6794B">
        <w:t>for your business.</w:t>
      </w:r>
    </w:p>
    <w:p w14:paraId="2EBE7B1B" w14:textId="77777777" w:rsidR="008835CA" w:rsidRDefault="008835CA" w:rsidP="008419E7">
      <w:pPr>
        <w:pStyle w:val="ListParagraph"/>
        <w:numPr>
          <w:ilvl w:val="1"/>
          <w:numId w:val="13"/>
        </w:numPr>
      </w:pPr>
      <w:r>
        <w:t>If you are not a sole proprietor you will need to verify employment eligibility for all your employees, in accordance with e-verify.</w:t>
      </w:r>
    </w:p>
    <w:p w14:paraId="5C858FB3" w14:textId="77777777" w:rsidR="008835CA" w:rsidRDefault="008419E7" w:rsidP="008835CA">
      <w:pPr>
        <w:pStyle w:val="ListParagraph"/>
        <w:numPr>
          <w:ilvl w:val="1"/>
          <w:numId w:val="13"/>
        </w:numPr>
      </w:pPr>
      <w:r>
        <w:t>For more information on starting your</w:t>
      </w:r>
      <w:r w:rsidR="00A6794B">
        <w:t xml:space="preserve"> own business go to </w:t>
      </w:r>
      <w:hyperlink r:id="rId9" w:history="1">
        <w:r w:rsidR="008835CA" w:rsidRPr="004922CA">
          <w:rPr>
            <w:rStyle w:val="Hyperlink"/>
          </w:rPr>
          <w:t>http://dos.myflorida.com/library-archives/research/florida-information/business/starting-a-business-in-florida/</w:t>
        </w:r>
      </w:hyperlink>
    </w:p>
    <w:p w14:paraId="0AE6BE84" w14:textId="77777777" w:rsidR="008419E7" w:rsidRPr="008419E7" w:rsidRDefault="008419E7" w:rsidP="008419E7"/>
    <w:p w14:paraId="5127846D" w14:textId="77777777" w:rsidR="0048446A" w:rsidRDefault="0048446A" w:rsidP="0048446A">
      <w:pPr>
        <w:pStyle w:val="Heading1"/>
      </w:pPr>
      <w:r>
        <w:t>Early Steps is the payer of last resort</w:t>
      </w:r>
    </w:p>
    <w:p w14:paraId="74102575" w14:textId="77777777" w:rsidR="0048446A" w:rsidRDefault="0048446A" w:rsidP="00A6794B">
      <w:pPr>
        <w:pStyle w:val="ListParagraph"/>
        <w:ind w:left="130"/>
      </w:pPr>
      <w:r>
        <w:t>ES is the paye</w:t>
      </w:r>
      <w:r w:rsidR="004E1BEC">
        <w:t>r of last resort (per P</w:t>
      </w:r>
      <w:r w:rsidR="00B71481">
        <w:t xml:space="preserve">olicy </w:t>
      </w:r>
      <w:r w:rsidR="004E1BEC">
        <w:t>H</w:t>
      </w:r>
      <w:r w:rsidR="00B71481">
        <w:t>andbook and Operations Guide (PH</w:t>
      </w:r>
      <w:r w:rsidR="004E1BEC">
        <w:t>OG</w:t>
      </w:r>
      <w:r w:rsidR="00B71481">
        <w:t>)</w:t>
      </w:r>
      <w:r w:rsidR="004E1BEC">
        <w:t xml:space="preserve"> and Code of Federal regulations 34CFR 303.510)</w:t>
      </w:r>
      <w:r w:rsidR="00A6794B">
        <w:t>.  This means that you will need to bill private insurance and Medicaid for the s</w:t>
      </w:r>
      <w:r w:rsidR="004F733B">
        <w:t>ervices you provide prior to billing early steps funds.</w:t>
      </w:r>
      <w:r w:rsidR="00A6794B">
        <w:t xml:space="preserve">  If the insurance </w:t>
      </w:r>
      <w:r w:rsidR="004F733B">
        <w:t xml:space="preserve">company </w:t>
      </w:r>
      <w:r w:rsidR="00A6794B">
        <w:t xml:space="preserve"> </w:t>
      </w:r>
      <w:r w:rsidR="009E00EE">
        <w:t xml:space="preserve">or </w:t>
      </w:r>
      <w:r w:rsidR="00A6794B">
        <w:t xml:space="preserve">Medicaid does not pay you, or pays you less than the </w:t>
      </w:r>
      <w:r w:rsidR="002069EE">
        <w:t xml:space="preserve">early steps </w:t>
      </w:r>
      <w:r w:rsidR="00A6794B">
        <w:t>taxonomy rate, then you will submit a denial to us so we can use Part C (early steps) fu</w:t>
      </w:r>
      <w:r w:rsidR="009E00EE">
        <w:t>nds for payment. You will hear p</w:t>
      </w:r>
      <w:r w:rsidR="00A6794B">
        <w:t xml:space="preserve">rivate </w:t>
      </w:r>
      <w:r w:rsidR="009E00EE">
        <w:t>insurance r</w:t>
      </w:r>
      <w:r w:rsidR="00A6794B">
        <w:t>eferred to as TPIN (third party insurance) and Medicaid as MED as the</w:t>
      </w:r>
      <w:r w:rsidR="009E00EE">
        <w:t>se are the codes we use in the early s</w:t>
      </w:r>
      <w:r w:rsidR="00A6794B">
        <w:t>teps data system.</w:t>
      </w:r>
    </w:p>
    <w:p w14:paraId="2A79EDDF" w14:textId="77777777" w:rsidR="00A6794B" w:rsidRDefault="00A6794B" w:rsidP="00A6794B">
      <w:pPr>
        <w:pStyle w:val="ListParagraph"/>
        <w:ind w:left="130"/>
      </w:pPr>
    </w:p>
    <w:p w14:paraId="22A73AF0" w14:textId="77777777" w:rsidR="004E1BEC" w:rsidRDefault="004E1BEC" w:rsidP="004E1BEC">
      <w:pPr>
        <w:pStyle w:val="Heading3"/>
        <w:keepNext w:val="0"/>
        <w:spacing w:before="60"/>
        <w:ind w:left="130" w:hanging="130"/>
        <w:rPr>
          <w:bCs/>
          <w:sz w:val="22"/>
          <w:szCs w:val="22"/>
        </w:rPr>
      </w:pPr>
      <w:r>
        <w:rPr>
          <w:b/>
          <w:bCs/>
          <w:sz w:val="22"/>
          <w:szCs w:val="22"/>
        </w:rPr>
        <w:t>A. The order in which funding for services are to be sought is as follows (PHOG 1.4.5):</w:t>
      </w:r>
      <w:r>
        <w:rPr>
          <w:bCs/>
          <w:sz w:val="22"/>
          <w:szCs w:val="22"/>
        </w:rPr>
        <w:t xml:space="preserve">  </w:t>
      </w:r>
    </w:p>
    <w:p w14:paraId="048CC223" w14:textId="77777777" w:rsidR="004E1BEC" w:rsidRDefault="004E1BEC" w:rsidP="004E1BEC">
      <w:pPr>
        <w:pStyle w:val="Heading4"/>
        <w:keepNext w:val="0"/>
        <w:numPr>
          <w:ilvl w:val="0"/>
          <w:numId w:val="1"/>
        </w:numPr>
        <w:spacing w:before="60"/>
        <w:rPr>
          <w:rFonts w:ascii="Arial" w:hAnsi="Arial" w:cs="Arial"/>
          <w:b w:val="0"/>
          <w:sz w:val="22"/>
          <w:szCs w:val="22"/>
        </w:rPr>
      </w:pPr>
      <w:r>
        <w:rPr>
          <w:rFonts w:ascii="Arial" w:hAnsi="Arial" w:cs="Arial"/>
          <w:b w:val="0"/>
          <w:sz w:val="22"/>
          <w:szCs w:val="22"/>
        </w:rPr>
        <w:t>Commercial insurance</w:t>
      </w:r>
    </w:p>
    <w:p w14:paraId="27006DFE" w14:textId="77777777" w:rsidR="004E1BEC" w:rsidRDefault="004E1BEC" w:rsidP="004E1BEC">
      <w:pPr>
        <w:pStyle w:val="Heading4"/>
        <w:keepNext w:val="0"/>
        <w:numPr>
          <w:ilvl w:val="0"/>
          <w:numId w:val="1"/>
        </w:numPr>
        <w:spacing w:before="60"/>
        <w:rPr>
          <w:rFonts w:ascii="Arial" w:hAnsi="Arial" w:cs="Arial"/>
          <w:b w:val="0"/>
          <w:sz w:val="22"/>
          <w:szCs w:val="22"/>
        </w:rPr>
      </w:pPr>
      <w:r>
        <w:rPr>
          <w:rFonts w:ascii="Arial" w:hAnsi="Arial" w:cs="Arial"/>
          <w:b w:val="0"/>
          <w:sz w:val="22"/>
          <w:szCs w:val="22"/>
        </w:rPr>
        <w:t>Medicaid</w:t>
      </w:r>
    </w:p>
    <w:p w14:paraId="5688625E" w14:textId="77777777" w:rsidR="004E1BEC" w:rsidRDefault="004E1BEC" w:rsidP="004E1BEC">
      <w:pPr>
        <w:pStyle w:val="Heading4"/>
        <w:keepNext w:val="0"/>
        <w:numPr>
          <w:ilvl w:val="0"/>
          <w:numId w:val="1"/>
        </w:numPr>
        <w:spacing w:before="60"/>
        <w:rPr>
          <w:rFonts w:ascii="Arial" w:hAnsi="Arial" w:cs="Arial"/>
          <w:b w:val="0"/>
          <w:sz w:val="22"/>
          <w:szCs w:val="22"/>
        </w:rPr>
      </w:pPr>
      <w:r>
        <w:rPr>
          <w:rFonts w:ascii="Arial" w:hAnsi="Arial" w:cs="Arial"/>
          <w:b w:val="0"/>
          <w:sz w:val="22"/>
          <w:szCs w:val="22"/>
        </w:rPr>
        <w:t>Community funding</w:t>
      </w:r>
    </w:p>
    <w:p w14:paraId="493299B9" w14:textId="77777777" w:rsidR="004E1BEC" w:rsidRDefault="004E1BEC" w:rsidP="004E1BEC">
      <w:pPr>
        <w:pStyle w:val="Heading4"/>
        <w:keepNext w:val="0"/>
        <w:numPr>
          <w:ilvl w:val="0"/>
          <w:numId w:val="1"/>
        </w:numPr>
        <w:spacing w:before="60"/>
        <w:rPr>
          <w:rFonts w:ascii="Arial" w:hAnsi="Arial" w:cs="Arial"/>
          <w:b w:val="0"/>
          <w:sz w:val="22"/>
          <w:szCs w:val="22"/>
        </w:rPr>
      </w:pPr>
      <w:r>
        <w:rPr>
          <w:rFonts w:ascii="Arial" w:hAnsi="Arial" w:cs="Arial"/>
          <w:b w:val="0"/>
          <w:sz w:val="22"/>
          <w:szCs w:val="22"/>
        </w:rPr>
        <w:t>Other state program funds</w:t>
      </w:r>
    </w:p>
    <w:p w14:paraId="3540256D" w14:textId="77777777" w:rsidR="004E1BEC" w:rsidRDefault="004E1BEC" w:rsidP="004E1BEC">
      <w:pPr>
        <w:pStyle w:val="Heading4"/>
        <w:keepNext w:val="0"/>
        <w:numPr>
          <w:ilvl w:val="0"/>
          <w:numId w:val="1"/>
        </w:numPr>
        <w:spacing w:before="60"/>
        <w:rPr>
          <w:rFonts w:ascii="Arial" w:hAnsi="Arial" w:cs="Arial"/>
          <w:b w:val="0"/>
          <w:sz w:val="22"/>
          <w:szCs w:val="22"/>
        </w:rPr>
      </w:pPr>
      <w:r>
        <w:rPr>
          <w:rFonts w:ascii="Arial" w:hAnsi="Arial" w:cs="Arial"/>
          <w:b w:val="0"/>
          <w:sz w:val="22"/>
          <w:szCs w:val="22"/>
        </w:rPr>
        <w:t>Other federal program funds</w:t>
      </w:r>
    </w:p>
    <w:p w14:paraId="78E88A8E" w14:textId="77777777" w:rsidR="004E1BEC" w:rsidRPr="004E1BEC" w:rsidRDefault="004E1BEC" w:rsidP="004E1BEC">
      <w:pPr>
        <w:pStyle w:val="ListParagraph"/>
        <w:numPr>
          <w:ilvl w:val="0"/>
          <w:numId w:val="1"/>
        </w:numPr>
      </w:pPr>
      <w:r>
        <w:t>IDEA, Part C funds</w:t>
      </w:r>
    </w:p>
    <w:p w14:paraId="0C186020" w14:textId="77777777" w:rsidR="004E1BEC" w:rsidRDefault="004E1BEC" w:rsidP="004E1BEC"/>
    <w:p w14:paraId="1E2C6CE4" w14:textId="77777777" w:rsidR="00792341" w:rsidRDefault="004E1BEC" w:rsidP="004E1BEC">
      <w:pPr>
        <w:pStyle w:val="ListParagraph"/>
        <w:ind w:left="0"/>
      </w:pPr>
      <w:r>
        <w:t xml:space="preserve">B. </w:t>
      </w:r>
      <w:r w:rsidR="00792341">
        <w:t xml:space="preserve">When a child </w:t>
      </w:r>
      <w:r w:rsidR="009434F6">
        <w:t xml:space="preserve">has </w:t>
      </w:r>
      <w:r w:rsidR="00A6794B">
        <w:t xml:space="preserve">both </w:t>
      </w:r>
      <w:r w:rsidR="009434F6">
        <w:t>Medicaid and Private Health</w:t>
      </w:r>
      <w:r w:rsidR="00B71481">
        <w:t xml:space="preserve"> </w:t>
      </w:r>
      <w:r w:rsidR="00792341">
        <w:t>insurance</w:t>
      </w:r>
      <w:r w:rsidR="000E1938">
        <w:t xml:space="preserve">, Medicaid </w:t>
      </w:r>
      <w:r w:rsidR="00792341">
        <w:t xml:space="preserve">requires all </w:t>
      </w:r>
      <w:r w:rsidR="000E1938">
        <w:t xml:space="preserve">the private insurance company is </w:t>
      </w:r>
      <w:r w:rsidR="00792341">
        <w:t>bille</w:t>
      </w:r>
      <w:r w:rsidR="00B71481">
        <w:t xml:space="preserve">d prior to </w:t>
      </w:r>
      <w:r w:rsidR="000E1938">
        <w:t>submitting the claim to</w:t>
      </w:r>
      <w:r w:rsidR="00B71481">
        <w:t xml:space="preserve"> Medicaid (Medicaid Rules</w:t>
      </w:r>
      <w:r w:rsidR="00792341">
        <w:t>).</w:t>
      </w:r>
    </w:p>
    <w:p w14:paraId="295A2253" w14:textId="77777777" w:rsidR="004E1BEC" w:rsidRDefault="004E1BEC" w:rsidP="004E1BEC">
      <w:pPr>
        <w:pStyle w:val="ListParagraph"/>
        <w:ind w:left="0"/>
      </w:pPr>
    </w:p>
    <w:p w14:paraId="01E3862D" w14:textId="77777777" w:rsidR="004E1BEC" w:rsidRDefault="004E1BEC" w:rsidP="004E1BEC">
      <w:pPr>
        <w:pStyle w:val="ListParagraph"/>
        <w:ind w:left="0"/>
      </w:pPr>
      <w:r>
        <w:t xml:space="preserve">When a child has </w:t>
      </w:r>
      <w:r w:rsidR="000E1938">
        <w:t xml:space="preserve">private </w:t>
      </w:r>
      <w:r>
        <w:t>insurance or Medicaid, a copy of the explanation of benefits (EOB)</w:t>
      </w:r>
      <w:r w:rsidR="000E1938">
        <w:t xml:space="preserve"> sometimes known as the </w:t>
      </w:r>
      <w:r>
        <w:t xml:space="preserve">remittance advice (RA) </w:t>
      </w:r>
      <w:r w:rsidR="002069EE">
        <w:t xml:space="preserve">or explanation of payment (EOP) </w:t>
      </w:r>
      <w:r>
        <w:t>must be submitted with each claim showing a valid and non-correctable denial reason.</w:t>
      </w:r>
    </w:p>
    <w:p w14:paraId="109F0C6C" w14:textId="77777777" w:rsidR="004E1BEC" w:rsidRDefault="004E1BEC" w:rsidP="004E1BEC">
      <w:pPr>
        <w:pStyle w:val="ListParagraph"/>
        <w:ind w:left="0"/>
      </w:pPr>
    </w:p>
    <w:p w14:paraId="40AC34D2" w14:textId="77777777" w:rsidR="0048446A" w:rsidRDefault="0048446A" w:rsidP="0048446A">
      <w:pPr>
        <w:pStyle w:val="Heading1"/>
      </w:pPr>
      <w:r>
        <w:t>Enrolling with Early Steps, Medicaid and Other Insurance providers</w:t>
      </w:r>
    </w:p>
    <w:p w14:paraId="297345DD" w14:textId="77777777" w:rsidR="0048446A" w:rsidRDefault="0048446A" w:rsidP="0048446A">
      <w:pPr>
        <w:pStyle w:val="ListParagraph"/>
        <w:ind w:left="1440"/>
      </w:pPr>
    </w:p>
    <w:p w14:paraId="464C0680" w14:textId="77777777" w:rsidR="00C9101E" w:rsidRDefault="00C9101E" w:rsidP="0048446A">
      <w:pPr>
        <w:pStyle w:val="Heading2"/>
      </w:pPr>
      <w:r>
        <w:t>Credentialing and Re-Credentialing</w:t>
      </w:r>
    </w:p>
    <w:p w14:paraId="6DA246D2" w14:textId="77777777" w:rsidR="00C9101E" w:rsidRDefault="00C9101E" w:rsidP="00C9101E">
      <w:r>
        <w:t xml:space="preserve">When you apply to become a provider for early steps you will go through a credentialing process.  This means we will ask for documentation required to show you have the necessary qualifications to become an early steps provider.  We ask all Licensed providers to also register with CAQH so their information can be easily accessed by the Medicaid plans.  You can find the application for CAQH here </w:t>
      </w:r>
      <w:hyperlink r:id="rId10" w:history="1">
        <w:r w:rsidRPr="00C9101E">
          <w:rPr>
            <w:color w:val="0000FF"/>
            <w:u w:val="single"/>
          </w:rPr>
          <w:t>https://proview.caqh.org/pr/registration</w:t>
        </w:r>
      </w:hyperlink>
      <w:r>
        <w:t>.  You must send us copies of your documentations when they are renewed, for example we will need the new Auto Insurance declaration page every 6-months when your policy renews.  Our local early steps office does delegated credentialing for some Medicaid plans. We require all our providers to be re</w:t>
      </w:r>
      <w:r w:rsidR="00DB2DD2">
        <w:t>-</w:t>
      </w:r>
      <w:r>
        <w:t>credentialed every three years.  A copy of our credentialing policies can be found on our website at www.hpcswf.com.</w:t>
      </w:r>
    </w:p>
    <w:p w14:paraId="0583DCD4" w14:textId="77777777" w:rsidR="00C9101E" w:rsidRDefault="00C9101E" w:rsidP="0048446A">
      <w:pPr>
        <w:pStyle w:val="Heading2"/>
        <w:rPr>
          <w:rFonts w:asciiTheme="minorHAnsi" w:eastAsiaTheme="minorHAnsi" w:hAnsiTheme="minorHAnsi" w:cstheme="minorBidi"/>
          <w:color w:val="auto"/>
          <w:sz w:val="22"/>
          <w:szCs w:val="22"/>
        </w:rPr>
      </w:pPr>
    </w:p>
    <w:p w14:paraId="2EBB7248" w14:textId="77777777" w:rsidR="00C9101E" w:rsidRDefault="00C9101E" w:rsidP="00C9101E">
      <w:pPr>
        <w:pStyle w:val="Heading2"/>
      </w:pPr>
      <w:r>
        <w:t>Enrolling with Medicaid</w:t>
      </w:r>
    </w:p>
    <w:p w14:paraId="681BEFA6" w14:textId="77777777" w:rsidR="000963FC" w:rsidRDefault="000963FC" w:rsidP="000963FC"/>
    <w:p w14:paraId="12C595B0" w14:textId="77777777" w:rsidR="00A6794B" w:rsidRDefault="004E1BEC" w:rsidP="000963FC">
      <w:r>
        <w:t xml:space="preserve">When you become an early steps enrolled provider you are required to </w:t>
      </w:r>
      <w:r w:rsidR="000963FC">
        <w:t>enroll in Medicaid as an Early Intervention Provider</w:t>
      </w:r>
      <w:r w:rsidR="002069EE">
        <w:t xml:space="preserve"> (Provider Type 81)</w:t>
      </w:r>
      <w:r w:rsidR="00B71481">
        <w:t xml:space="preserve">.  </w:t>
      </w:r>
      <w:r w:rsidR="00A6794B">
        <w:t xml:space="preserve">This applies to all </w:t>
      </w:r>
      <w:r w:rsidR="002069EE">
        <w:t xml:space="preserve">eligible early steps providers. </w:t>
      </w:r>
      <w:r w:rsidR="00A6794B">
        <w:t xml:space="preserve"> </w:t>
      </w:r>
      <w:r w:rsidR="00B71481">
        <w:t>Occupational therapists, P</w:t>
      </w:r>
      <w:r w:rsidR="00DB2DD2">
        <w:t xml:space="preserve">hysical therapists, </w:t>
      </w:r>
      <w:r w:rsidR="00A6794B">
        <w:t>Speech L</w:t>
      </w:r>
      <w:r>
        <w:t>anguage pathologists</w:t>
      </w:r>
      <w:r w:rsidR="00DB2DD2">
        <w:t xml:space="preserve">, Nurses, Licensed Mental health counselors and other licensed providers </w:t>
      </w:r>
      <w:r>
        <w:t>are also requir</w:t>
      </w:r>
      <w:r w:rsidR="00B71481">
        <w:t>ed to enroll in the Medicaid T</w:t>
      </w:r>
      <w:r>
        <w:t>herapy program</w:t>
      </w:r>
      <w:r w:rsidR="002069EE">
        <w:t xml:space="preserve"> as </w:t>
      </w:r>
      <w:r w:rsidR="00DB2DD2">
        <w:t>the specific provider type</w:t>
      </w:r>
      <w:r>
        <w:t>.</w:t>
      </w:r>
      <w:r w:rsidR="000963FC">
        <w:t xml:space="preserve"> </w:t>
      </w:r>
      <w:r w:rsidR="00A6794B">
        <w:t xml:space="preserve"> Medicaid has changed over the last few years.  Medicaid</w:t>
      </w:r>
      <w:r w:rsidR="002069EE">
        <w:t xml:space="preserve"> has many different programs,</w:t>
      </w:r>
      <w:r w:rsidR="00A6794B">
        <w:t xml:space="preserve"> the Early Intervention Services program pays for Early Steps evaluations and Early Intervention S</w:t>
      </w:r>
      <w:r w:rsidR="002069EE">
        <w:t>ervice visits.</w:t>
      </w:r>
      <w:r w:rsidR="00A6794B">
        <w:t xml:space="preserve">  The Medicaid Early Intervention Service Handbook can be found at </w:t>
      </w:r>
      <w:hyperlink r:id="rId11" w:history="1">
        <w:r w:rsidR="00A6794B" w:rsidRPr="00C84F5C">
          <w:rPr>
            <w:rStyle w:val="Hyperlink"/>
          </w:rPr>
          <w:t>http://ahca.myflorida.com/medicaid/review/specific_policy.shtml</w:t>
        </w:r>
      </w:hyperlink>
      <w:r w:rsidR="00752823">
        <w:t xml:space="preserve">.  </w:t>
      </w:r>
      <w:r w:rsidR="002069EE">
        <w:t>When a child has Medicaid the services are billed to the Medical managed Assistance (MMA) plan the child is enrolled in.  Occasionally a child may have full Medicaid but is not enrolled in an MMA plan.  In this case the Medicaid service will be billed directly to AHCA through the Medicaid portal.</w:t>
      </w:r>
    </w:p>
    <w:p w14:paraId="410C475F" w14:textId="77777777" w:rsidR="00A6794B" w:rsidRDefault="00A6794B" w:rsidP="000963FC"/>
    <w:p w14:paraId="0F1AD777" w14:textId="77777777" w:rsidR="000963FC" w:rsidRDefault="000963FC" w:rsidP="000963FC">
      <w:r>
        <w:t xml:space="preserve">The Medicaid enrollment application can be accessed at </w:t>
      </w:r>
      <w:hyperlink r:id="rId12" w:history="1">
        <w:r w:rsidR="00F03FFE" w:rsidRPr="00523971">
          <w:rPr>
            <w:rStyle w:val="Hyperlink"/>
          </w:rPr>
          <w:t>https://portal.flmmis.com/FLPublic/Provider_Enrollment/tabId/50/Default.aspx</w:t>
        </w:r>
      </w:hyperlink>
    </w:p>
    <w:p w14:paraId="13C89C71" w14:textId="77777777" w:rsidR="00F03FFE" w:rsidRDefault="00F03FFE" w:rsidP="000963FC"/>
    <w:p w14:paraId="122654F9" w14:textId="77777777" w:rsidR="000963FC" w:rsidRDefault="000963FC" w:rsidP="000963FC">
      <w:r>
        <w:t xml:space="preserve">The </w:t>
      </w:r>
      <w:r w:rsidR="00B71481">
        <w:t xml:space="preserve">Medicaid Early Intervention </w:t>
      </w:r>
      <w:r>
        <w:t>enrollment application requires the following</w:t>
      </w:r>
    </w:p>
    <w:p w14:paraId="63969797" w14:textId="77777777" w:rsidR="000963FC" w:rsidRDefault="000963FC" w:rsidP="00F03FFE">
      <w:pPr>
        <w:pStyle w:val="ListParagraph"/>
        <w:numPr>
          <w:ilvl w:val="0"/>
          <w:numId w:val="4"/>
        </w:numPr>
      </w:pPr>
      <w:r>
        <w:t xml:space="preserve">Provider NPI number (this can be found at  </w:t>
      </w:r>
      <w:r w:rsidR="00F03FFE" w:rsidRPr="00F03FFE">
        <w:t>https://nppes.cms.hhs.gov/NPPES/Welcome.do</w:t>
      </w:r>
      <w:r w:rsidR="00F03FFE">
        <w:t>)</w:t>
      </w:r>
      <w:r>
        <w:t xml:space="preserve">  </w:t>
      </w:r>
    </w:p>
    <w:p w14:paraId="23427278" w14:textId="77777777" w:rsidR="000963FC" w:rsidRDefault="00CB67D1" w:rsidP="00F03FFE">
      <w:pPr>
        <w:pStyle w:val="ListParagraph"/>
        <w:numPr>
          <w:ilvl w:val="0"/>
          <w:numId w:val="4"/>
        </w:numPr>
      </w:pPr>
      <w:r>
        <w:t>Taxonomy code (The code for EI Provider</w:t>
      </w:r>
      <w:r w:rsidR="00DB2DD2">
        <w:t xml:space="preserve"> type</w:t>
      </w:r>
      <w:r w:rsidR="000963FC">
        <w:t xml:space="preserve"> is </w:t>
      </w:r>
      <w:r w:rsidR="00F03FFE">
        <w:t>222Q00000X)</w:t>
      </w:r>
    </w:p>
    <w:p w14:paraId="472E2DAD" w14:textId="77777777" w:rsidR="00CB67D1" w:rsidRDefault="00CB67D1" w:rsidP="00CB67D1"/>
    <w:p w14:paraId="519B15A5" w14:textId="77777777" w:rsidR="00CB67D1" w:rsidRPr="000963FC" w:rsidRDefault="00CB67D1" w:rsidP="00CB67D1">
      <w:r>
        <w:lastRenderedPageBreak/>
        <w:t xml:space="preserve">Please ensure all your documents have </w:t>
      </w:r>
      <w:r w:rsidR="00DB2DD2">
        <w:t xml:space="preserve">EXACTLY </w:t>
      </w:r>
      <w:r>
        <w:t xml:space="preserve">the same name and address.  Your NPI number must show the same name and must list </w:t>
      </w:r>
      <w:r w:rsidR="00DB2DD2">
        <w:t xml:space="preserve">ALL </w:t>
      </w:r>
      <w:r>
        <w:t>the taxonomy codes you used on your Medicaid applications.</w:t>
      </w:r>
    </w:p>
    <w:p w14:paraId="459A45F0" w14:textId="77777777" w:rsidR="000963FC" w:rsidRPr="00704C1C" w:rsidRDefault="000963FC" w:rsidP="00752823">
      <w:pPr>
        <w:pStyle w:val="Heading2"/>
        <w:rPr>
          <w:sz w:val="16"/>
          <w:szCs w:val="16"/>
        </w:rPr>
      </w:pPr>
    </w:p>
    <w:p w14:paraId="4A79F0B6" w14:textId="77777777" w:rsidR="004E1BEC" w:rsidRDefault="00752823" w:rsidP="00752823">
      <w:pPr>
        <w:pStyle w:val="Heading2"/>
      </w:pPr>
      <w:r>
        <w:t>Medicaid Therapy Program</w:t>
      </w:r>
    </w:p>
    <w:p w14:paraId="43145EDE" w14:textId="77777777" w:rsidR="004E1BEC" w:rsidRDefault="00752823" w:rsidP="000963FC">
      <w:r>
        <w:t>Medicaid also has a Therapy program for services delivered by Occupational therapists, Physical therapists and Speech Language pathologists.  Each  dis</w:t>
      </w:r>
      <w:r w:rsidR="00CB67D1">
        <w:t>cipline now has a</w:t>
      </w:r>
      <w:r>
        <w:t xml:space="preserve"> handbook listed under rules on the AHCA website at </w:t>
      </w:r>
      <w:hyperlink r:id="rId13" w:history="1">
        <w:r w:rsidRPr="00C84F5C">
          <w:rPr>
            <w:rStyle w:val="Hyperlink"/>
          </w:rPr>
          <w:t>http://ahca.myflorida.com/medicaid/review/specific_policy.shtml</w:t>
        </w:r>
      </w:hyperlink>
      <w:r>
        <w:t xml:space="preserve">.  As a therapist you must enroll as </w:t>
      </w:r>
      <w:r w:rsidR="00CB67D1">
        <w:t xml:space="preserve">both </w:t>
      </w:r>
      <w:r>
        <w:t xml:space="preserve">a Medicaid EI provider and  a Medicaid Therapy provider.  </w:t>
      </w:r>
      <w:r w:rsidR="00CB67D1">
        <w:t xml:space="preserve">You will have two different Medicaid numbers. </w:t>
      </w:r>
      <w:r w:rsidR="00AB68CC">
        <w:t xml:space="preserve"> </w:t>
      </w:r>
      <w:r>
        <w:t xml:space="preserve"> </w:t>
      </w:r>
      <w:r w:rsidR="00CB67D1">
        <w:t>Our Local Early Steps (LES) has contracts with most of the plans in our area see the section below on Medicaid Managed Care for your options on how to enroll.</w:t>
      </w:r>
      <w:r w:rsidR="00704C1C">
        <w:t xml:space="preserve"> </w:t>
      </w:r>
    </w:p>
    <w:p w14:paraId="7F8841F0" w14:textId="77777777" w:rsidR="004E1BEC" w:rsidRDefault="004E1BEC" w:rsidP="000963FC"/>
    <w:p w14:paraId="2956857B" w14:textId="77777777" w:rsidR="004E1BEC" w:rsidRDefault="004E1BEC" w:rsidP="004E1BEC">
      <w:pPr>
        <w:pStyle w:val="Heading2"/>
      </w:pPr>
      <w:r>
        <w:t>Medicaid Managed Care Plans</w:t>
      </w:r>
      <w:r w:rsidR="000E3E55">
        <w:t xml:space="preserve"> </w:t>
      </w:r>
    </w:p>
    <w:p w14:paraId="774B8BBC" w14:textId="77777777" w:rsidR="00792341" w:rsidRPr="00792341" w:rsidRDefault="00792341" w:rsidP="00792341"/>
    <w:p w14:paraId="283C9326" w14:textId="77777777" w:rsidR="00CB67D1" w:rsidRDefault="00CB67D1" w:rsidP="00792341">
      <w:r>
        <w:t>Agreements between the LES</w:t>
      </w:r>
      <w:r w:rsidR="00F03FFE">
        <w:t xml:space="preserve"> and the Medicaid MMA plans were</w:t>
      </w:r>
      <w:r w:rsidR="00397245">
        <w:t xml:space="preserve"> addressed in the legislation that went i</w:t>
      </w:r>
      <w:r w:rsidR="00F03FFE">
        <w:t>nto effect on July 1, 2016. (</w:t>
      </w:r>
      <w:r w:rsidR="00720EE9">
        <w:t>391.308 F.S.</w:t>
      </w:r>
      <w:r w:rsidR="00397245">
        <w:t>).</w:t>
      </w:r>
      <w:r>
        <w:t xml:space="preserve"> Y</w:t>
      </w:r>
      <w:r w:rsidR="00792341">
        <w:t xml:space="preserve">ou will need to try to enroll in the </w:t>
      </w:r>
      <w:r w:rsidR="0048446A">
        <w:t xml:space="preserve"> </w:t>
      </w:r>
      <w:r w:rsidR="00792341">
        <w:t>Medicaid MMA Plans in your region.</w:t>
      </w:r>
      <w:r>
        <w:t xml:space="preserve"> The Medicaid regions are not the same as the early steps program regions.  Medicaid region 8 </w:t>
      </w:r>
      <w:r w:rsidR="00704C1C">
        <w:t>and region 6 cover counties in our local early steps region</w:t>
      </w:r>
      <w:r>
        <w:t xml:space="preserve">  To find out more about the plans in your region follow this link:  </w:t>
      </w:r>
      <w:hyperlink r:id="rId14" w:history="1">
        <w:r w:rsidRPr="00C84F5C">
          <w:rPr>
            <w:rStyle w:val="Hyperlink"/>
          </w:rPr>
          <w:t>https://flmedicaidmanagedcare.com/</w:t>
        </w:r>
      </w:hyperlink>
      <w:r>
        <w:rPr>
          <w:rStyle w:val="Hyperlink"/>
        </w:rPr>
        <w:t xml:space="preserve">.    </w:t>
      </w:r>
      <w:r>
        <w:t xml:space="preserve">For many of the plans you have the option to join the plan by signing a joinder to the contract the Health Planning Council holds with the MMA plan.  For the plans that offer this you read the contract and if you agree you sign the joinder and supply any additional documentation the plan requires. </w:t>
      </w:r>
      <w:r w:rsidR="00704C1C">
        <w:t>Please note if you don’t sign the joinder and don’t have a contract with the plan you are required to bill the plan as an out-of-network provider.</w:t>
      </w:r>
    </w:p>
    <w:p w14:paraId="36E5E95A" w14:textId="77777777" w:rsidR="00AB68CC" w:rsidRDefault="00AB68CC" w:rsidP="00792341"/>
    <w:p w14:paraId="2D3605A7" w14:textId="77777777" w:rsidR="00BF474C" w:rsidRDefault="00BF474C" w:rsidP="00792341"/>
    <w:tbl>
      <w:tblPr>
        <w:tblStyle w:val="TableGrid"/>
        <w:tblW w:w="0" w:type="auto"/>
        <w:tblLook w:val="04A0" w:firstRow="1" w:lastRow="0" w:firstColumn="1" w:lastColumn="0" w:noHBand="0" w:noVBand="1"/>
      </w:tblPr>
      <w:tblGrid>
        <w:gridCol w:w="2098"/>
        <w:gridCol w:w="2628"/>
        <w:gridCol w:w="4359"/>
      </w:tblGrid>
      <w:tr w:rsidR="00BF474C" w:rsidRPr="00CB52D0" w14:paraId="4E0C5B5C" w14:textId="77777777" w:rsidTr="00BF474C">
        <w:tc>
          <w:tcPr>
            <w:tcW w:w="2098" w:type="dxa"/>
          </w:tcPr>
          <w:p w14:paraId="0C8396FC" w14:textId="77777777" w:rsidR="00BF474C" w:rsidRPr="00CB52D0" w:rsidRDefault="00BF474C" w:rsidP="0041476C">
            <w:pPr>
              <w:kinsoku w:val="0"/>
              <w:overflowPunct w:val="0"/>
              <w:autoSpaceDE w:val="0"/>
              <w:autoSpaceDN w:val="0"/>
              <w:adjustRightInd w:val="0"/>
              <w:spacing w:before="164"/>
              <w:rPr>
                <w:rFonts w:ascii="Arial" w:hAnsi="Arial" w:cs="Arial"/>
                <w:b/>
              </w:rPr>
            </w:pPr>
            <w:r w:rsidRPr="00CB52D0">
              <w:rPr>
                <w:rFonts w:ascii="Arial" w:hAnsi="Arial" w:cs="Arial"/>
                <w:b/>
              </w:rPr>
              <w:t>Medicaid MMA Plan</w:t>
            </w:r>
          </w:p>
        </w:tc>
        <w:tc>
          <w:tcPr>
            <w:tcW w:w="2628" w:type="dxa"/>
          </w:tcPr>
          <w:p w14:paraId="2F4407AE" w14:textId="77777777" w:rsidR="00BF474C" w:rsidRPr="00CB52D0" w:rsidRDefault="00BF474C" w:rsidP="0041476C">
            <w:pPr>
              <w:kinsoku w:val="0"/>
              <w:overflowPunct w:val="0"/>
              <w:autoSpaceDE w:val="0"/>
              <w:autoSpaceDN w:val="0"/>
              <w:adjustRightInd w:val="0"/>
              <w:spacing w:before="164"/>
              <w:rPr>
                <w:rFonts w:ascii="Arial" w:hAnsi="Arial" w:cs="Arial"/>
                <w:b/>
              </w:rPr>
            </w:pPr>
            <w:r w:rsidRPr="00CB52D0">
              <w:rPr>
                <w:rFonts w:ascii="Arial" w:hAnsi="Arial" w:cs="Arial"/>
                <w:b/>
              </w:rPr>
              <w:t>Coverage under HPC contract</w:t>
            </w:r>
          </w:p>
        </w:tc>
        <w:tc>
          <w:tcPr>
            <w:tcW w:w="4359" w:type="dxa"/>
          </w:tcPr>
          <w:p w14:paraId="5FE778A6" w14:textId="77777777" w:rsidR="00BF474C" w:rsidRPr="00CB52D0" w:rsidRDefault="00BF474C" w:rsidP="0041476C">
            <w:pPr>
              <w:kinsoku w:val="0"/>
              <w:overflowPunct w:val="0"/>
              <w:autoSpaceDE w:val="0"/>
              <w:autoSpaceDN w:val="0"/>
              <w:adjustRightInd w:val="0"/>
              <w:spacing w:before="164"/>
              <w:rPr>
                <w:rFonts w:ascii="Arial" w:hAnsi="Arial" w:cs="Arial"/>
                <w:b/>
              </w:rPr>
            </w:pPr>
            <w:r>
              <w:rPr>
                <w:rFonts w:ascii="Arial" w:hAnsi="Arial" w:cs="Arial"/>
                <w:b/>
              </w:rPr>
              <w:t>MMA Plan Contact Information</w:t>
            </w:r>
          </w:p>
        </w:tc>
      </w:tr>
      <w:tr w:rsidR="00BF474C" w:rsidRPr="00CB52D0" w14:paraId="2E5F52C1" w14:textId="77777777" w:rsidTr="00BF474C">
        <w:tc>
          <w:tcPr>
            <w:tcW w:w="2098" w:type="dxa"/>
          </w:tcPr>
          <w:p w14:paraId="4B19B735" w14:textId="77777777" w:rsidR="00BF474C" w:rsidRPr="00CB52D0" w:rsidRDefault="00BF474C" w:rsidP="0041476C">
            <w:pPr>
              <w:kinsoku w:val="0"/>
              <w:overflowPunct w:val="0"/>
              <w:autoSpaceDE w:val="0"/>
              <w:autoSpaceDN w:val="0"/>
              <w:adjustRightInd w:val="0"/>
              <w:spacing w:before="164"/>
              <w:rPr>
                <w:rFonts w:ascii="Times New Roman" w:hAnsi="Times New Roman" w:cs="Times New Roman"/>
                <w:sz w:val="20"/>
                <w:szCs w:val="20"/>
              </w:rPr>
            </w:pPr>
            <w:r w:rsidRPr="00CB52D0">
              <w:rPr>
                <w:rFonts w:ascii="Times New Roman" w:hAnsi="Times New Roman" w:cs="Times New Roman"/>
                <w:sz w:val="20"/>
                <w:szCs w:val="20"/>
              </w:rPr>
              <w:t>Aetna</w:t>
            </w:r>
          </w:p>
        </w:tc>
        <w:tc>
          <w:tcPr>
            <w:tcW w:w="2628" w:type="dxa"/>
          </w:tcPr>
          <w:p w14:paraId="34963D7A" w14:textId="77777777" w:rsidR="00BF474C" w:rsidRPr="00CB52D0" w:rsidRDefault="00BF474C" w:rsidP="0041476C">
            <w:pPr>
              <w:kinsoku w:val="0"/>
              <w:overflowPunct w:val="0"/>
              <w:autoSpaceDE w:val="0"/>
              <w:autoSpaceDN w:val="0"/>
              <w:adjustRightInd w:val="0"/>
              <w:spacing w:before="164"/>
              <w:rPr>
                <w:rFonts w:ascii="Times New Roman" w:hAnsi="Times New Roman" w:cs="Times New Roman"/>
                <w:sz w:val="20"/>
                <w:szCs w:val="20"/>
              </w:rPr>
            </w:pPr>
            <w:r w:rsidRPr="00CB52D0">
              <w:rPr>
                <w:rFonts w:ascii="Times New Roman" w:hAnsi="Times New Roman" w:cs="Times New Roman"/>
                <w:sz w:val="20"/>
                <w:szCs w:val="20"/>
              </w:rPr>
              <w:t>Joinder available</w:t>
            </w:r>
          </w:p>
        </w:tc>
        <w:tc>
          <w:tcPr>
            <w:tcW w:w="4359" w:type="dxa"/>
          </w:tcPr>
          <w:p w14:paraId="02C14744" w14:textId="77777777" w:rsidR="00D2434E" w:rsidRDefault="00D2434E" w:rsidP="00D2434E">
            <w:pPr>
              <w:spacing w:after="240"/>
              <w:contextualSpacing/>
            </w:pPr>
            <w:r>
              <w:rPr>
                <w:b/>
                <w:bCs/>
                <w:color w:val="7D3F98"/>
                <w:sz w:val="21"/>
                <w:szCs w:val="21"/>
              </w:rPr>
              <w:t>Kimberley Bygrave (Kim), BSHA, CPC</w:t>
            </w:r>
            <w:r>
              <w:rPr>
                <w:color w:val="1F497D"/>
              </w:rPr>
              <w:br/>
            </w:r>
            <w:r>
              <w:rPr>
                <w:i/>
                <w:iCs/>
                <w:color w:val="69747A"/>
                <w:sz w:val="21"/>
                <w:szCs w:val="21"/>
              </w:rPr>
              <w:t xml:space="preserve">Network Relations Consultant </w:t>
            </w:r>
            <w:r>
              <w:rPr>
                <w:color w:val="1F497D"/>
              </w:rPr>
              <w:br/>
            </w:r>
            <w:r>
              <w:rPr>
                <w:color w:val="69747A"/>
                <w:sz w:val="21"/>
                <w:szCs w:val="21"/>
              </w:rPr>
              <w:t xml:space="preserve">Aetna Better Health of Florida  </w:t>
            </w:r>
            <w:r>
              <w:rPr>
                <w:color w:val="1F497D"/>
              </w:rPr>
              <w:br/>
            </w:r>
            <w:r>
              <w:rPr>
                <w:color w:val="1F497D"/>
              </w:rPr>
              <w:br/>
            </w:r>
            <w:r>
              <w:rPr>
                <w:b/>
                <w:bCs/>
                <w:color w:val="8064A2"/>
                <w:sz w:val="21"/>
                <w:szCs w:val="21"/>
              </w:rPr>
              <w:t>T</w:t>
            </w:r>
            <w:r>
              <w:rPr>
                <w:b/>
                <w:bCs/>
                <w:color w:val="69747A"/>
                <w:sz w:val="21"/>
                <w:szCs w:val="21"/>
              </w:rPr>
              <w:t>:</w:t>
            </w:r>
            <w:r>
              <w:rPr>
                <w:color w:val="69747A"/>
                <w:sz w:val="21"/>
                <w:szCs w:val="21"/>
              </w:rPr>
              <w:t xml:space="preserve"> (954) 858-3312</w:t>
            </w:r>
            <w:r>
              <w:rPr>
                <w:color w:val="000080"/>
                <w:sz w:val="20"/>
                <w:szCs w:val="20"/>
              </w:rPr>
              <w:t xml:space="preserve"> </w:t>
            </w:r>
            <w:r>
              <w:rPr>
                <w:b/>
                <w:bCs/>
                <w:color w:val="8064A2"/>
                <w:sz w:val="21"/>
                <w:szCs w:val="21"/>
              </w:rPr>
              <w:t>M</w:t>
            </w:r>
            <w:r>
              <w:rPr>
                <w:b/>
                <w:bCs/>
                <w:color w:val="69747A"/>
                <w:sz w:val="21"/>
                <w:szCs w:val="21"/>
              </w:rPr>
              <w:t>:</w:t>
            </w:r>
            <w:r>
              <w:rPr>
                <w:color w:val="69747A"/>
                <w:sz w:val="21"/>
                <w:szCs w:val="21"/>
              </w:rPr>
              <w:t xml:space="preserve"> (561) 517-7591</w:t>
            </w:r>
          </w:p>
          <w:p w14:paraId="4BD7BC4A" w14:textId="77777777" w:rsidR="00BF474C" w:rsidRPr="00CB52D0" w:rsidRDefault="00D2434E" w:rsidP="00D2434E">
            <w:pPr>
              <w:rPr>
                <w:rFonts w:ascii="Times New Roman" w:hAnsi="Times New Roman" w:cs="Times New Roman"/>
                <w:sz w:val="20"/>
                <w:szCs w:val="20"/>
              </w:rPr>
            </w:pPr>
            <w:r>
              <w:rPr>
                <w:b/>
                <w:bCs/>
                <w:color w:val="8064A2"/>
                <w:sz w:val="21"/>
                <w:szCs w:val="21"/>
                <w:lang w:val="es-US"/>
              </w:rPr>
              <w:t>F:</w:t>
            </w:r>
            <w:r>
              <w:rPr>
                <w:color w:val="8064A2"/>
                <w:sz w:val="21"/>
                <w:szCs w:val="21"/>
                <w:lang w:val="es-US"/>
              </w:rPr>
              <w:t xml:space="preserve"> </w:t>
            </w:r>
            <w:r>
              <w:rPr>
                <w:color w:val="69747A"/>
                <w:sz w:val="21"/>
                <w:szCs w:val="21"/>
                <w:lang w:val="es-US"/>
              </w:rPr>
              <w:t xml:space="preserve">(844) 235-1340 </w:t>
            </w:r>
            <w:r>
              <w:rPr>
                <w:b/>
                <w:bCs/>
                <w:color w:val="8064A2"/>
                <w:sz w:val="21"/>
                <w:szCs w:val="21"/>
                <w:lang w:val="es-US"/>
              </w:rPr>
              <w:t>E:</w:t>
            </w:r>
            <w:r>
              <w:rPr>
                <w:color w:val="8064A2"/>
                <w:sz w:val="21"/>
                <w:szCs w:val="21"/>
                <w:lang w:val="es-US"/>
              </w:rPr>
              <w:t xml:space="preserve"> </w:t>
            </w:r>
            <w:hyperlink r:id="rId15" w:history="1">
              <w:r>
                <w:rPr>
                  <w:rStyle w:val="Hyperlink"/>
                  <w:color w:val="0000FF"/>
                  <w:sz w:val="21"/>
                  <w:szCs w:val="21"/>
                  <w:lang w:val="es-US"/>
                </w:rPr>
                <w:t>bygravek@aetna.com</w:t>
              </w:r>
            </w:hyperlink>
          </w:p>
        </w:tc>
      </w:tr>
      <w:tr w:rsidR="00BF474C" w:rsidRPr="00CB52D0" w14:paraId="74F954B9" w14:textId="77777777" w:rsidTr="00BF474C">
        <w:tc>
          <w:tcPr>
            <w:tcW w:w="2098" w:type="dxa"/>
          </w:tcPr>
          <w:p w14:paraId="19F687DD" w14:textId="77777777" w:rsidR="00BF474C" w:rsidRPr="00CB52D0" w:rsidRDefault="00BF474C" w:rsidP="0041476C">
            <w:pPr>
              <w:kinsoku w:val="0"/>
              <w:overflowPunct w:val="0"/>
              <w:autoSpaceDE w:val="0"/>
              <w:autoSpaceDN w:val="0"/>
              <w:adjustRightInd w:val="0"/>
              <w:spacing w:before="164"/>
              <w:rPr>
                <w:rFonts w:ascii="Times New Roman" w:hAnsi="Times New Roman" w:cs="Times New Roman"/>
                <w:sz w:val="20"/>
                <w:szCs w:val="20"/>
              </w:rPr>
            </w:pPr>
            <w:proofErr w:type="spellStart"/>
            <w:r w:rsidRPr="00CB52D0">
              <w:rPr>
                <w:rFonts w:ascii="Times New Roman" w:hAnsi="Times New Roman" w:cs="Times New Roman"/>
                <w:sz w:val="20"/>
                <w:szCs w:val="20"/>
              </w:rPr>
              <w:t>Vivida</w:t>
            </w:r>
            <w:proofErr w:type="spellEnd"/>
          </w:p>
        </w:tc>
        <w:tc>
          <w:tcPr>
            <w:tcW w:w="2628" w:type="dxa"/>
          </w:tcPr>
          <w:p w14:paraId="21C6E348" w14:textId="77777777" w:rsidR="00BF474C" w:rsidRPr="00CB52D0" w:rsidRDefault="00BF474C" w:rsidP="0041476C">
            <w:pPr>
              <w:kinsoku w:val="0"/>
              <w:overflowPunct w:val="0"/>
              <w:autoSpaceDE w:val="0"/>
              <w:autoSpaceDN w:val="0"/>
              <w:adjustRightInd w:val="0"/>
              <w:spacing w:before="164"/>
              <w:rPr>
                <w:rFonts w:ascii="Times New Roman" w:hAnsi="Times New Roman" w:cs="Times New Roman"/>
                <w:sz w:val="20"/>
                <w:szCs w:val="20"/>
              </w:rPr>
            </w:pPr>
            <w:r w:rsidRPr="00CB52D0">
              <w:rPr>
                <w:rFonts w:ascii="Times New Roman" w:hAnsi="Times New Roman" w:cs="Times New Roman"/>
                <w:sz w:val="20"/>
                <w:szCs w:val="20"/>
              </w:rPr>
              <w:t>Joinder available</w:t>
            </w:r>
          </w:p>
        </w:tc>
        <w:tc>
          <w:tcPr>
            <w:tcW w:w="4359" w:type="dxa"/>
          </w:tcPr>
          <w:p w14:paraId="29417572" w14:textId="77777777" w:rsidR="00742DF2" w:rsidRDefault="00742DF2" w:rsidP="00742DF2">
            <w:pPr>
              <w:rPr>
                <w:rFonts w:ascii="Arial" w:hAnsi="Arial" w:cs="Arial"/>
                <w:color w:val="1F497D"/>
                <w:sz w:val="24"/>
                <w:szCs w:val="24"/>
                <w:shd w:val="clear" w:color="auto" w:fill="FFFFFF"/>
              </w:rPr>
            </w:pPr>
            <w:r>
              <w:rPr>
                <w:rFonts w:ascii="Arial" w:hAnsi="Arial" w:cs="Arial"/>
                <w:b/>
                <w:bCs/>
                <w:color w:val="93328E"/>
                <w:sz w:val="24"/>
                <w:szCs w:val="24"/>
                <w:shd w:val="clear" w:color="auto" w:fill="FFFFFF"/>
              </w:rPr>
              <w:t>David Torres, MAA</w:t>
            </w:r>
          </w:p>
          <w:p w14:paraId="4F435B46" w14:textId="77777777" w:rsidR="00742DF2" w:rsidRDefault="00742DF2" w:rsidP="00742DF2">
            <w:pPr>
              <w:rPr>
                <w:rFonts w:ascii="Arial" w:hAnsi="Arial" w:cs="Arial"/>
                <w:i/>
                <w:iCs/>
                <w:color w:val="93328E"/>
                <w:sz w:val="18"/>
                <w:szCs w:val="18"/>
                <w:shd w:val="clear" w:color="auto" w:fill="FFFFFF"/>
              </w:rPr>
            </w:pPr>
            <w:r>
              <w:rPr>
                <w:rFonts w:ascii="Arial" w:hAnsi="Arial" w:cs="Arial"/>
                <w:i/>
                <w:iCs/>
                <w:color w:val="93328E"/>
                <w:sz w:val="18"/>
                <w:szCs w:val="18"/>
                <w:shd w:val="clear" w:color="auto" w:fill="FFFFFF"/>
              </w:rPr>
              <w:t>Provider Relations Specialist</w:t>
            </w:r>
          </w:p>
          <w:p w14:paraId="6611637F" w14:textId="77777777" w:rsidR="00742DF2" w:rsidRDefault="00742DF2" w:rsidP="00742DF2">
            <w:pPr>
              <w:rPr>
                <w:rFonts w:ascii="Arial" w:hAnsi="Arial" w:cs="Arial"/>
                <w:color w:val="1F497D"/>
                <w:sz w:val="18"/>
                <w:szCs w:val="18"/>
              </w:rPr>
            </w:pPr>
            <w:hyperlink r:id="rId16" w:history="1">
              <w:r>
                <w:rPr>
                  <w:rStyle w:val="Hyperlink"/>
                  <w:rFonts w:ascii="Arial" w:hAnsi="Arial" w:cs="Arial"/>
                  <w:sz w:val="18"/>
                  <w:szCs w:val="18"/>
                </w:rPr>
                <w:t>dtorres@vividahealth.com</w:t>
              </w:r>
            </w:hyperlink>
          </w:p>
          <w:p w14:paraId="56E04664" w14:textId="1A7D0F03" w:rsidR="00BF474C" w:rsidRPr="00567427" w:rsidRDefault="00742DF2" w:rsidP="00742DF2">
            <w:pPr>
              <w:rPr>
                <w:rFonts w:ascii="Times New Roman" w:eastAsia="Times New Roman" w:hAnsi="Times New Roman" w:cs="Times New Roman"/>
                <w:sz w:val="24"/>
                <w:szCs w:val="24"/>
              </w:rPr>
            </w:pPr>
            <w:r>
              <w:rPr>
                <w:rFonts w:ascii="Arial" w:hAnsi="Arial" w:cs="Arial"/>
                <w:color w:val="000000"/>
                <w:sz w:val="18"/>
                <w:szCs w:val="18"/>
              </w:rPr>
              <w:t>Office: (239) 343-1749</w:t>
            </w:r>
          </w:p>
        </w:tc>
      </w:tr>
      <w:tr w:rsidR="00BF474C" w:rsidRPr="00CB52D0" w14:paraId="0D841950" w14:textId="77777777" w:rsidTr="00BF474C">
        <w:tc>
          <w:tcPr>
            <w:tcW w:w="2098" w:type="dxa"/>
          </w:tcPr>
          <w:p w14:paraId="1C343AB7" w14:textId="77777777" w:rsidR="00BF474C" w:rsidRPr="00CB52D0" w:rsidRDefault="00BF474C" w:rsidP="0041476C">
            <w:pPr>
              <w:kinsoku w:val="0"/>
              <w:overflowPunct w:val="0"/>
              <w:autoSpaceDE w:val="0"/>
              <w:autoSpaceDN w:val="0"/>
              <w:adjustRightInd w:val="0"/>
              <w:spacing w:before="164"/>
              <w:rPr>
                <w:rFonts w:ascii="Times New Roman" w:hAnsi="Times New Roman" w:cs="Times New Roman"/>
                <w:sz w:val="20"/>
                <w:szCs w:val="20"/>
              </w:rPr>
            </w:pPr>
            <w:proofErr w:type="spellStart"/>
            <w:r w:rsidRPr="00CB52D0">
              <w:rPr>
                <w:rFonts w:ascii="Times New Roman" w:hAnsi="Times New Roman" w:cs="Times New Roman"/>
                <w:sz w:val="20"/>
                <w:szCs w:val="20"/>
              </w:rPr>
              <w:t>Wellcare</w:t>
            </w:r>
            <w:proofErr w:type="spellEnd"/>
            <w:r w:rsidRPr="00CB52D0">
              <w:rPr>
                <w:rFonts w:ascii="Times New Roman" w:hAnsi="Times New Roman" w:cs="Times New Roman"/>
                <w:sz w:val="20"/>
                <w:szCs w:val="20"/>
              </w:rPr>
              <w:t xml:space="preserve"> (CMS)</w:t>
            </w:r>
          </w:p>
        </w:tc>
        <w:tc>
          <w:tcPr>
            <w:tcW w:w="2628" w:type="dxa"/>
          </w:tcPr>
          <w:p w14:paraId="1ABD3B8D" w14:textId="77777777" w:rsidR="00BF474C" w:rsidRPr="00CB52D0" w:rsidRDefault="00BF474C" w:rsidP="0041476C">
            <w:pPr>
              <w:kinsoku w:val="0"/>
              <w:overflowPunct w:val="0"/>
              <w:autoSpaceDE w:val="0"/>
              <w:autoSpaceDN w:val="0"/>
              <w:adjustRightInd w:val="0"/>
              <w:spacing w:before="164"/>
              <w:rPr>
                <w:rFonts w:ascii="Times New Roman" w:hAnsi="Times New Roman" w:cs="Times New Roman"/>
                <w:sz w:val="20"/>
                <w:szCs w:val="20"/>
              </w:rPr>
            </w:pPr>
            <w:r w:rsidRPr="00CB52D0">
              <w:rPr>
                <w:rFonts w:ascii="Times New Roman" w:hAnsi="Times New Roman" w:cs="Times New Roman"/>
                <w:sz w:val="20"/>
                <w:szCs w:val="20"/>
              </w:rPr>
              <w:t>Joinder available</w:t>
            </w:r>
          </w:p>
        </w:tc>
        <w:tc>
          <w:tcPr>
            <w:tcW w:w="4359" w:type="dxa"/>
          </w:tcPr>
          <w:p w14:paraId="5E5AEC35" w14:textId="77777777" w:rsidR="000F4DD5" w:rsidRDefault="000F4DD5" w:rsidP="000F4DD5">
            <w:pPr>
              <w:autoSpaceDE w:val="0"/>
              <w:autoSpaceDN w:val="0"/>
              <w:rPr>
                <w:rFonts w:ascii="Georgia" w:hAnsi="Georgia"/>
                <w:b/>
                <w:bCs/>
                <w:color w:val="002060"/>
                <w:sz w:val="20"/>
                <w:szCs w:val="20"/>
              </w:rPr>
            </w:pPr>
            <w:r>
              <w:rPr>
                <w:rFonts w:ascii="Georgia" w:hAnsi="Georgia"/>
                <w:b/>
                <w:bCs/>
                <w:color w:val="002060"/>
                <w:sz w:val="20"/>
                <w:szCs w:val="20"/>
              </w:rPr>
              <w:t>Sylvia Allen</w:t>
            </w:r>
          </w:p>
          <w:p w14:paraId="6124909B" w14:textId="77777777" w:rsidR="000F4DD5" w:rsidRDefault="000F4DD5" w:rsidP="000F4DD5">
            <w:pPr>
              <w:autoSpaceDE w:val="0"/>
              <w:autoSpaceDN w:val="0"/>
              <w:rPr>
                <w:rFonts w:ascii="Georgia" w:hAnsi="Georgia"/>
                <w:b/>
                <w:bCs/>
                <w:color w:val="002060"/>
                <w:sz w:val="20"/>
                <w:szCs w:val="20"/>
              </w:rPr>
            </w:pPr>
            <w:r>
              <w:rPr>
                <w:rFonts w:ascii="Georgia" w:hAnsi="Georgia"/>
                <w:b/>
                <w:bCs/>
                <w:color w:val="002060"/>
                <w:sz w:val="20"/>
                <w:szCs w:val="20"/>
              </w:rPr>
              <w:t xml:space="preserve">5130 </w:t>
            </w:r>
            <w:proofErr w:type="spellStart"/>
            <w:r>
              <w:rPr>
                <w:rFonts w:ascii="Georgia" w:hAnsi="Georgia"/>
                <w:b/>
                <w:bCs/>
                <w:color w:val="002060"/>
                <w:sz w:val="20"/>
                <w:szCs w:val="20"/>
              </w:rPr>
              <w:t>Sunforest</w:t>
            </w:r>
            <w:proofErr w:type="spellEnd"/>
            <w:r>
              <w:rPr>
                <w:rFonts w:ascii="Georgia" w:hAnsi="Georgia"/>
                <w:b/>
                <w:bCs/>
                <w:color w:val="002060"/>
                <w:sz w:val="20"/>
                <w:szCs w:val="20"/>
              </w:rPr>
              <w:t xml:space="preserve"> Drive</w:t>
            </w:r>
          </w:p>
          <w:p w14:paraId="52CC84F7" w14:textId="77777777" w:rsidR="000F4DD5" w:rsidRDefault="000F4DD5" w:rsidP="000F4DD5">
            <w:pPr>
              <w:autoSpaceDE w:val="0"/>
              <w:autoSpaceDN w:val="0"/>
              <w:rPr>
                <w:rFonts w:ascii="Georgia" w:hAnsi="Georgia"/>
                <w:b/>
                <w:bCs/>
                <w:color w:val="002060"/>
                <w:sz w:val="20"/>
                <w:szCs w:val="20"/>
              </w:rPr>
            </w:pPr>
            <w:r>
              <w:rPr>
                <w:rFonts w:ascii="Georgia" w:hAnsi="Georgia"/>
                <w:b/>
                <w:bCs/>
                <w:color w:val="002060"/>
                <w:sz w:val="20"/>
                <w:szCs w:val="20"/>
              </w:rPr>
              <w:t>Suite 300</w:t>
            </w:r>
          </w:p>
          <w:p w14:paraId="0B15DED6" w14:textId="77777777" w:rsidR="000F4DD5" w:rsidRDefault="000F4DD5" w:rsidP="000F4DD5">
            <w:pPr>
              <w:autoSpaceDE w:val="0"/>
              <w:autoSpaceDN w:val="0"/>
              <w:rPr>
                <w:rFonts w:ascii="Georgia" w:hAnsi="Georgia"/>
                <w:b/>
                <w:bCs/>
                <w:color w:val="002060"/>
                <w:sz w:val="20"/>
                <w:szCs w:val="20"/>
              </w:rPr>
            </w:pPr>
            <w:r>
              <w:rPr>
                <w:rFonts w:ascii="Georgia" w:hAnsi="Georgia"/>
                <w:b/>
                <w:bCs/>
                <w:color w:val="002060"/>
                <w:sz w:val="20"/>
                <w:szCs w:val="20"/>
              </w:rPr>
              <w:t>Tampa, Florida 33634</w:t>
            </w:r>
          </w:p>
          <w:p w14:paraId="611268D2" w14:textId="77777777" w:rsidR="000F4DD5" w:rsidRDefault="000F4DD5" w:rsidP="000F4DD5">
            <w:pPr>
              <w:autoSpaceDE w:val="0"/>
              <w:autoSpaceDN w:val="0"/>
              <w:rPr>
                <w:rFonts w:ascii="Georgia" w:hAnsi="Georgia"/>
                <w:b/>
                <w:bCs/>
                <w:color w:val="002060"/>
                <w:sz w:val="20"/>
                <w:szCs w:val="20"/>
              </w:rPr>
            </w:pPr>
            <w:r>
              <w:rPr>
                <w:rFonts w:ascii="Georgia" w:hAnsi="Georgia"/>
                <w:b/>
                <w:bCs/>
                <w:color w:val="002060"/>
                <w:sz w:val="20"/>
                <w:szCs w:val="20"/>
              </w:rPr>
              <w:t>Direct 813-286-6267</w:t>
            </w:r>
          </w:p>
          <w:p w14:paraId="1A4C1928" w14:textId="77777777" w:rsidR="000F4DD5" w:rsidRDefault="000F4DD5" w:rsidP="000F4DD5">
            <w:pPr>
              <w:autoSpaceDE w:val="0"/>
              <w:autoSpaceDN w:val="0"/>
              <w:rPr>
                <w:rFonts w:ascii="Georgia" w:hAnsi="Georgia"/>
                <w:b/>
                <w:bCs/>
                <w:color w:val="002060"/>
                <w:sz w:val="20"/>
                <w:szCs w:val="20"/>
              </w:rPr>
            </w:pPr>
            <w:r>
              <w:rPr>
                <w:rFonts w:ascii="Georgia" w:hAnsi="Georgia"/>
                <w:b/>
                <w:bCs/>
                <w:color w:val="002060"/>
                <w:sz w:val="20"/>
                <w:szCs w:val="20"/>
              </w:rPr>
              <w:t>Toll-Free: 1-866-796-0530 ext. 41367</w:t>
            </w:r>
          </w:p>
          <w:p w14:paraId="1C1FDD93" w14:textId="34EB0D35" w:rsidR="00BF474C" w:rsidRPr="00CB52D0" w:rsidRDefault="000F4DD5" w:rsidP="000F4DD5">
            <w:pPr>
              <w:rPr>
                <w:rFonts w:ascii="Times New Roman" w:hAnsi="Times New Roman" w:cs="Times New Roman"/>
                <w:sz w:val="20"/>
                <w:szCs w:val="20"/>
              </w:rPr>
            </w:pPr>
            <w:hyperlink r:id="rId17" w:history="1">
              <w:r>
                <w:rPr>
                  <w:rStyle w:val="Hyperlink"/>
                  <w:rFonts w:ascii="Georgia" w:hAnsi="Georgia"/>
                  <w:b/>
                  <w:bCs/>
                  <w:color w:val="002060"/>
                  <w:sz w:val="20"/>
                  <w:szCs w:val="20"/>
                </w:rPr>
                <w:t>sallen@centene.com</w:t>
              </w:r>
            </w:hyperlink>
            <w:r>
              <w:rPr>
                <w:rFonts w:ascii="Georgia" w:hAnsi="Georgia"/>
                <w:b/>
                <w:bCs/>
                <w:color w:val="002060"/>
                <w:sz w:val="20"/>
                <w:szCs w:val="20"/>
              </w:rPr>
              <w:t xml:space="preserve"> | </w:t>
            </w:r>
            <w:hyperlink r:id="rId18" w:history="1">
              <w:r>
                <w:rPr>
                  <w:rStyle w:val="Hyperlink"/>
                  <w:rFonts w:ascii="Georgia" w:hAnsi="Georgia"/>
                  <w:b/>
                  <w:bCs/>
                  <w:color w:val="002060"/>
                  <w:sz w:val="20"/>
                  <w:szCs w:val="20"/>
                </w:rPr>
                <w:t>www.SunshineHealth.com</w:t>
              </w:r>
            </w:hyperlink>
          </w:p>
        </w:tc>
      </w:tr>
      <w:tr w:rsidR="00BF474C" w:rsidRPr="00CB52D0" w14:paraId="5421AB65" w14:textId="77777777" w:rsidTr="00BF474C">
        <w:tc>
          <w:tcPr>
            <w:tcW w:w="2098" w:type="dxa"/>
          </w:tcPr>
          <w:p w14:paraId="1FCBBB6D" w14:textId="77777777" w:rsidR="00BF474C" w:rsidRPr="00CB52D0" w:rsidRDefault="00BF474C" w:rsidP="0041476C">
            <w:pPr>
              <w:kinsoku w:val="0"/>
              <w:overflowPunct w:val="0"/>
              <w:autoSpaceDE w:val="0"/>
              <w:autoSpaceDN w:val="0"/>
              <w:adjustRightInd w:val="0"/>
              <w:spacing w:before="164"/>
              <w:rPr>
                <w:rFonts w:ascii="Times New Roman" w:hAnsi="Times New Roman" w:cs="Times New Roman"/>
                <w:sz w:val="20"/>
                <w:szCs w:val="20"/>
              </w:rPr>
            </w:pPr>
            <w:r w:rsidRPr="00CB52D0">
              <w:rPr>
                <w:rFonts w:ascii="Times New Roman" w:hAnsi="Times New Roman" w:cs="Times New Roman"/>
                <w:sz w:val="20"/>
                <w:szCs w:val="20"/>
              </w:rPr>
              <w:t>Staywell</w:t>
            </w:r>
          </w:p>
        </w:tc>
        <w:tc>
          <w:tcPr>
            <w:tcW w:w="2628" w:type="dxa"/>
          </w:tcPr>
          <w:p w14:paraId="65E20243" w14:textId="77777777" w:rsidR="00BF474C" w:rsidRPr="00CB52D0" w:rsidRDefault="00BF474C" w:rsidP="0041476C">
            <w:pPr>
              <w:kinsoku w:val="0"/>
              <w:overflowPunct w:val="0"/>
              <w:autoSpaceDE w:val="0"/>
              <w:autoSpaceDN w:val="0"/>
              <w:adjustRightInd w:val="0"/>
              <w:spacing w:before="164"/>
              <w:rPr>
                <w:rFonts w:ascii="Times New Roman" w:hAnsi="Times New Roman" w:cs="Times New Roman"/>
                <w:sz w:val="20"/>
                <w:szCs w:val="20"/>
              </w:rPr>
            </w:pPr>
            <w:r w:rsidRPr="00CB52D0">
              <w:rPr>
                <w:rFonts w:ascii="Times New Roman" w:hAnsi="Times New Roman" w:cs="Times New Roman"/>
                <w:sz w:val="20"/>
                <w:szCs w:val="20"/>
              </w:rPr>
              <w:t>Joinder available</w:t>
            </w:r>
          </w:p>
        </w:tc>
        <w:tc>
          <w:tcPr>
            <w:tcW w:w="4359" w:type="dxa"/>
          </w:tcPr>
          <w:p w14:paraId="389A0400" w14:textId="77777777" w:rsidR="000F4DD5" w:rsidRDefault="000F4DD5" w:rsidP="000F4DD5">
            <w:pPr>
              <w:autoSpaceDE w:val="0"/>
              <w:autoSpaceDN w:val="0"/>
              <w:rPr>
                <w:rFonts w:ascii="Georgia" w:hAnsi="Georgia"/>
                <w:b/>
                <w:bCs/>
                <w:color w:val="002060"/>
                <w:sz w:val="20"/>
                <w:szCs w:val="20"/>
              </w:rPr>
            </w:pPr>
            <w:r>
              <w:rPr>
                <w:rFonts w:ascii="Georgia" w:hAnsi="Georgia"/>
                <w:b/>
                <w:bCs/>
                <w:color w:val="002060"/>
                <w:sz w:val="20"/>
                <w:szCs w:val="20"/>
              </w:rPr>
              <w:t>Sylvia Allen</w:t>
            </w:r>
          </w:p>
          <w:p w14:paraId="07983E42" w14:textId="77777777" w:rsidR="000F4DD5" w:rsidRDefault="000F4DD5" w:rsidP="000F4DD5">
            <w:pPr>
              <w:autoSpaceDE w:val="0"/>
              <w:autoSpaceDN w:val="0"/>
              <w:rPr>
                <w:rFonts w:ascii="Georgia" w:hAnsi="Georgia"/>
                <w:b/>
                <w:bCs/>
                <w:color w:val="002060"/>
                <w:sz w:val="20"/>
                <w:szCs w:val="20"/>
              </w:rPr>
            </w:pPr>
            <w:r>
              <w:rPr>
                <w:rFonts w:ascii="Georgia" w:hAnsi="Georgia"/>
                <w:b/>
                <w:bCs/>
                <w:color w:val="002060"/>
                <w:sz w:val="20"/>
                <w:szCs w:val="20"/>
              </w:rPr>
              <w:t xml:space="preserve">5130 </w:t>
            </w:r>
            <w:proofErr w:type="spellStart"/>
            <w:r>
              <w:rPr>
                <w:rFonts w:ascii="Georgia" w:hAnsi="Georgia"/>
                <w:b/>
                <w:bCs/>
                <w:color w:val="002060"/>
                <w:sz w:val="20"/>
                <w:szCs w:val="20"/>
              </w:rPr>
              <w:t>Sunforest</w:t>
            </w:r>
            <w:proofErr w:type="spellEnd"/>
            <w:r>
              <w:rPr>
                <w:rFonts w:ascii="Georgia" w:hAnsi="Georgia"/>
                <w:b/>
                <w:bCs/>
                <w:color w:val="002060"/>
                <w:sz w:val="20"/>
                <w:szCs w:val="20"/>
              </w:rPr>
              <w:t xml:space="preserve"> Drive</w:t>
            </w:r>
          </w:p>
          <w:p w14:paraId="76991DAD" w14:textId="77777777" w:rsidR="000F4DD5" w:rsidRDefault="000F4DD5" w:rsidP="000F4DD5">
            <w:pPr>
              <w:autoSpaceDE w:val="0"/>
              <w:autoSpaceDN w:val="0"/>
              <w:rPr>
                <w:rFonts w:ascii="Georgia" w:hAnsi="Georgia"/>
                <w:b/>
                <w:bCs/>
                <w:color w:val="002060"/>
                <w:sz w:val="20"/>
                <w:szCs w:val="20"/>
              </w:rPr>
            </w:pPr>
            <w:r>
              <w:rPr>
                <w:rFonts w:ascii="Georgia" w:hAnsi="Georgia"/>
                <w:b/>
                <w:bCs/>
                <w:color w:val="002060"/>
                <w:sz w:val="20"/>
                <w:szCs w:val="20"/>
              </w:rPr>
              <w:t>Suite 300</w:t>
            </w:r>
          </w:p>
          <w:p w14:paraId="6B145C6C" w14:textId="77777777" w:rsidR="000F4DD5" w:rsidRDefault="000F4DD5" w:rsidP="000F4DD5">
            <w:pPr>
              <w:autoSpaceDE w:val="0"/>
              <w:autoSpaceDN w:val="0"/>
              <w:rPr>
                <w:rFonts w:ascii="Georgia" w:hAnsi="Georgia"/>
                <w:b/>
                <w:bCs/>
                <w:color w:val="002060"/>
                <w:sz w:val="20"/>
                <w:szCs w:val="20"/>
              </w:rPr>
            </w:pPr>
            <w:r>
              <w:rPr>
                <w:rFonts w:ascii="Georgia" w:hAnsi="Georgia"/>
                <w:b/>
                <w:bCs/>
                <w:color w:val="002060"/>
                <w:sz w:val="20"/>
                <w:szCs w:val="20"/>
              </w:rPr>
              <w:lastRenderedPageBreak/>
              <w:t>Tampa, Florida 33634</w:t>
            </w:r>
          </w:p>
          <w:p w14:paraId="072A8EB4" w14:textId="77777777" w:rsidR="000F4DD5" w:rsidRDefault="000F4DD5" w:rsidP="000F4DD5">
            <w:pPr>
              <w:autoSpaceDE w:val="0"/>
              <w:autoSpaceDN w:val="0"/>
              <w:rPr>
                <w:rFonts w:ascii="Georgia" w:hAnsi="Georgia"/>
                <w:b/>
                <w:bCs/>
                <w:color w:val="002060"/>
                <w:sz w:val="20"/>
                <w:szCs w:val="20"/>
              </w:rPr>
            </w:pPr>
            <w:r>
              <w:rPr>
                <w:rFonts w:ascii="Georgia" w:hAnsi="Georgia"/>
                <w:b/>
                <w:bCs/>
                <w:color w:val="002060"/>
                <w:sz w:val="20"/>
                <w:szCs w:val="20"/>
              </w:rPr>
              <w:t>Direct 813-286-6267</w:t>
            </w:r>
          </w:p>
          <w:p w14:paraId="06B13F6C" w14:textId="77777777" w:rsidR="000F4DD5" w:rsidRDefault="000F4DD5" w:rsidP="000F4DD5">
            <w:pPr>
              <w:autoSpaceDE w:val="0"/>
              <w:autoSpaceDN w:val="0"/>
              <w:rPr>
                <w:rFonts w:ascii="Georgia" w:hAnsi="Georgia"/>
                <w:b/>
                <w:bCs/>
                <w:color w:val="002060"/>
                <w:sz w:val="20"/>
                <w:szCs w:val="20"/>
              </w:rPr>
            </w:pPr>
            <w:r>
              <w:rPr>
                <w:rFonts w:ascii="Georgia" w:hAnsi="Georgia"/>
                <w:b/>
                <w:bCs/>
                <w:color w:val="002060"/>
                <w:sz w:val="20"/>
                <w:szCs w:val="20"/>
              </w:rPr>
              <w:t>Toll-Free: 1-866-796-0530 ext. 41367</w:t>
            </w:r>
          </w:p>
          <w:p w14:paraId="58DAD645" w14:textId="77777777" w:rsidR="000F4DD5" w:rsidRDefault="000F4DD5" w:rsidP="000F4DD5">
            <w:pPr>
              <w:rPr>
                <w:rFonts w:ascii="Georgia" w:hAnsi="Georgia"/>
                <w:b/>
                <w:bCs/>
                <w:color w:val="002060"/>
                <w:sz w:val="20"/>
                <w:szCs w:val="20"/>
              </w:rPr>
            </w:pPr>
            <w:hyperlink r:id="rId19" w:history="1">
              <w:r>
                <w:rPr>
                  <w:rStyle w:val="Hyperlink"/>
                  <w:rFonts w:ascii="Georgia" w:hAnsi="Georgia"/>
                  <w:b/>
                  <w:bCs/>
                  <w:color w:val="002060"/>
                  <w:sz w:val="20"/>
                  <w:szCs w:val="20"/>
                </w:rPr>
                <w:t>sallen@centene.com</w:t>
              </w:r>
            </w:hyperlink>
            <w:r>
              <w:rPr>
                <w:rFonts w:ascii="Georgia" w:hAnsi="Georgia"/>
                <w:b/>
                <w:bCs/>
                <w:color w:val="002060"/>
                <w:sz w:val="20"/>
                <w:szCs w:val="20"/>
              </w:rPr>
              <w:t xml:space="preserve"> | </w:t>
            </w:r>
            <w:hyperlink r:id="rId20" w:history="1">
              <w:r>
                <w:rPr>
                  <w:rStyle w:val="Hyperlink"/>
                  <w:rFonts w:ascii="Georgia" w:hAnsi="Georgia"/>
                  <w:b/>
                  <w:bCs/>
                  <w:color w:val="002060"/>
                  <w:sz w:val="20"/>
                  <w:szCs w:val="20"/>
                </w:rPr>
                <w:t>www.SunshineHealth.com</w:t>
              </w:r>
            </w:hyperlink>
          </w:p>
          <w:p w14:paraId="215BA6FB" w14:textId="4B29E6D8" w:rsidR="00BF474C" w:rsidRPr="00CB52D0" w:rsidRDefault="00BF474C" w:rsidP="00D2434E">
            <w:pPr>
              <w:kinsoku w:val="0"/>
              <w:overflowPunct w:val="0"/>
              <w:autoSpaceDE w:val="0"/>
              <w:autoSpaceDN w:val="0"/>
              <w:adjustRightInd w:val="0"/>
              <w:spacing w:before="164"/>
              <w:rPr>
                <w:rFonts w:ascii="Times New Roman" w:hAnsi="Times New Roman" w:cs="Times New Roman"/>
                <w:sz w:val="20"/>
                <w:szCs w:val="20"/>
              </w:rPr>
            </w:pPr>
          </w:p>
        </w:tc>
      </w:tr>
      <w:tr w:rsidR="00BF474C" w:rsidRPr="00CB52D0" w14:paraId="027FBE58" w14:textId="77777777" w:rsidTr="00BF474C">
        <w:tc>
          <w:tcPr>
            <w:tcW w:w="2098" w:type="dxa"/>
          </w:tcPr>
          <w:p w14:paraId="2AB93515" w14:textId="77777777" w:rsidR="00BF474C" w:rsidRPr="00CB52D0" w:rsidRDefault="00BF474C" w:rsidP="0041476C">
            <w:pPr>
              <w:kinsoku w:val="0"/>
              <w:overflowPunct w:val="0"/>
              <w:autoSpaceDE w:val="0"/>
              <w:autoSpaceDN w:val="0"/>
              <w:adjustRightInd w:val="0"/>
              <w:spacing w:before="164"/>
              <w:rPr>
                <w:rFonts w:ascii="Times New Roman" w:hAnsi="Times New Roman" w:cs="Times New Roman"/>
                <w:sz w:val="20"/>
                <w:szCs w:val="20"/>
              </w:rPr>
            </w:pPr>
            <w:r w:rsidRPr="00CB52D0">
              <w:rPr>
                <w:rFonts w:ascii="Times New Roman" w:hAnsi="Times New Roman" w:cs="Times New Roman"/>
                <w:sz w:val="20"/>
                <w:szCs w:val="20"/>
              </w:rPr>
              <w:lastRenderedPageBreak/>
              <w:t>Simply</w:t>
            </w:r>
          </w:p>
        </w:tc>
        <w:tc>
          <w:tcPr>
            <w:tcW w:w="2628" w:type="dxa"/>
          </w:tcPr>
          <w:p w14:paraId="1E3635FB" w14:textId="77777777" w:rsidR="00BF474C" w:rsidRPr="00CB52D0" w:rsidRDefault="00BF474C" w:rsidP="0041476C">
            <w:pPr>
              <w:kinsoku w:val="0"/>
              <w:overflowPunct w:val="0"/>
              <w:autoSpaceDE w:val="0"/>
              <w:autoSpaceDN w:val="0"/>
              <w:adjustRightInd w:val="0"/>
              <w:spacing w:before="164"/>
              <w:rPr>
                <w:rFonts w:ascii="Times New Roman" w:hAnsi="Times New Roman" w:cs="Times New Roman"/>
                <w:sz w:val="20"/>
                <w:szCs w:val="20"/>
              </w:rPr>
            </w:pPr>
            <w:r>
              <w:rPr>
                <w:rFonts w:ascii="Times New Roman" w:hAnsi="Times New Roman" w:cs="Times New Roman"/>
                <w:sz w:val="20"/>
                <w:szCs w:val="20"/>
              </w:rPr>
              <w:t xml:space="preserve">Providers are </w:t>
            </w:r>
            <w:r w:rsidRPr="00CB52D0">
              <w:rPr>
                <w:rFonts w:ascii="Times New Roman" w:hAnsi="Times New Roman" w:cs="Times New Roman"/>
                <w:sz w:val="20"/>
                <w:szCs w:val="20"/>
              </w:rPr>
              <w:t>Automatically covered und</w:t>
            </w:r>
            <w:r>
              <w:rPr>
                <w:rFonts w:ascii="Times New Roman" w:hAnsi="Times New Roman" w:cs="Times New Roman"/>
                <w:sz w:val="20"/>
                <w:szCs w:val="20"/>
              </w:rPr>
              <w:t>er Letter of Agreement</w:t>
            </w:r>
          </w:p>
        </w:tc>
        <w:tc>
          <w:tcPr>
            <w:tcW w:w="4359" w:type="dxa"/>
          </w:tcPr>
          <w:tbl>
            <w:tblPr>
              <w:tblW w:w="0" w:type="auto"/>
              <w:tblCellMar>
                <w:left w:w="0" w:type="dxa"/>
                <w:right w:w="0" w:type="dxa"/>
              </w:tblCellMar>
              <w:tblLook w:val="04A0" w:firstRow="1" w:lastRow="0" w:firstColumn="1" w:lastColumn="0" w:noHBand="0" w:noVBand="1"/>
            </w:tblPr>
            <w:tblGrid>
              <w:gridCol w:w="4143"/>
            </w:tblGrid>
            <w:tr w:rsidR="00567427" w14:paraId="3F0BDA66" w14:textId="77777777" w:rsidTr="00567427">
              <w:trPr>
                <w:trHeight w:val="84"/>
              </w:trPr>
              <w:tc>
                <w:tcPr>
                  <w:tcW w:w="5474" w:type="dxa"/>
                </w:tcPr>
                <w:p w14:paraId="20C19F60" w14:textId="77777777" w:rsidR="00567427" w:rsidRDefault="00567427" w:rsidP="00567427">
                  <w:pPr>
                    <w:rPr>
                      <w:b/>
                      <w:bCs/>
                      <w:color w:val="595959"/>
                      <w:sz w:val="16"/>
                      <w:szCs w:val="16"/>
                    </w:rPr>
                  </w:pPr>
                </w:p>
              </w:tc>
            </w:tr>
          </w:tbl>
          <w:p w14:paraId="44C6618E" w14:textId="77777777" w:rsidR="00D2434E" w:rsidRDefault="00D2434E" w:rsidP="00567427">
            <w:pPr>
              <w:rPr>
                <w:rFonts w:ascii="Calibri-Bold" w:hAnsi="Calibri-Bold"/>
                <w:b/>
                <w:bCs/>
                <w:color w:val="595959"/>
              </w:rPr>
            </w:pPr>
            <w:r>
              <w:rPr>
                <w:rFonts w:ascii="Calibri-Bold" w:hAnsi="Calibri-Bold"/>
                <w:b/>
                <w:bCs/>
                <w:color w:val="595959"/>
              </w:rPr>
              <w:t>Keishly Torres</w:t>
            </w:r>
          </w:p>
          <w:p w14:paraId="09997103" w14:textId="77777777" w:rsidR="00BF474C" w:rsidRDefault="00F205B4" w:rsidP="00567427">
            <w:pPr>
              <w:rPr>
                <w:rFonts w:ascii="Calibri-Bold" w:hAnsi="Calibri-Bold"/>
                <w:b/>
                <w:bCs/>
                <w:color w:val="595959"/>
              </w:rPr>
            </w:pPr>
            <w:hyperlink r:id="rId21" w:history="1">
              <w:r w:rsidR="00D2434E" w:rsidRPr="00BE1000">
                <w:rPr>
                  <w:rStyle w:val="Hyperlink"/>
                  <w:rFonts w:ascii="Calibri-Bold" w:hAnsi="Calibri-Bold"/>
                  <w:b/>
                  <w:bCs/>
                </w:rPr>
                <w:t>keishly.torres@anthem.com</w:t>
              </w:r>
            </w:hyperlink>
          </w:p>
          <w:p w14:paraId="5E912D32" w14:textId="77777777" w:rsidR="00D2434E" w:rsidRPr="00567427" w:rsidRDefault="00D2434E" w:rsidP="00567427">
            <w:pPr>
              <w:rPr>
                <w:color w:val="1F497D"/>
              </w:rPr>
            </w:pPr>
          </w:p>
        </w:tc>
      </w:tr>
      <w:tr w:rsidR="00BF474C" w:rsidRPr="00CB52D0" w14:paraId="1B6583A0" w14:textId="77777777" w:rsidTr="00BF474C">
        <w:tc>
          <w:tcPr>
            <w:tcW w:w="2098" w:type="dxa"/>
          </w:tcPr>
          <w:p w14:paraId="79B5EE03" w14:textId="77777777" w:rsidR="00BF474C" w:rsidRPr="00CB52D0" w:rsidRDefault="00BF474C" w:rsidP="0041476C">
            <w:pPr>
              <w:kinsoku w:val="0"/>
              <w:overflowPunct w:val="0"/>
              <w:autoSpaceDE w:val="0"/>
              <w:autoSpaceDN w:val="0"/>
              <w:adjustRightInd w:val="0"/>
              <w:spacing w:before="164"/>
              <w:rPr>
                <w:rFonts w:ascii="Times New Roman" w:hAnsi="Times New Roman" w:cs="Times New Roman"/>
                <w:sz w:val="20"/>
                <w:szCs w:val="20"/>
              </w:rPr>
            </w:pPr>
            <w:r w:rsidRPr="00CB52D0">
              <w:rPr>
                <w:rFonts w:ascii="Times New Roman" w:hAnsi="Times New Roman" w:cs="Times New Roman"/>
                <w:sz w:val="20"/>
                <w:szCs w:val="20"/>
              </w:rPr>
              <w:t>Molina</w:t>
            </w:r>
          </w:p>
        </w:tc>
        <w:tc>
          <w:tcPr>
            <w:tcW w:w="2628" w:type="dxa"/>
          </w:tcPr>
          <w:p w14:paraId="5378E433" w14:textId="77777777" w:rsidR="00BF474C" w:rsidRPr="00CB52D0" w:rsidRDefault="00BF474C" w:rsidP="0041476C">
            <w:pPr>
              <w:kinsoku w:val="0"/>
              <w:overflowPunct w:val="0"/>
              <w:autoSpaceDE w:val="0"/>
              <w:autoSpaceDN w:val="0"/>
              <w:adjustRightInd w:val="0"/>
              <w:spacing w:before="164"/>
              <w:rPr>
                <w:rFonts w:ascii="Times New Roman" w:hAnsi="Times New Roman" w:cs="Times New Roman"/>
                <w:sz w:val="20"/>
                <w:szCs w:val="20"/>
              </w:rPr>
            </w:pPr>
            <w:r w:rsidRPr="00CB52D0">
              <w:rPr>
                <w:rFonts w:ascii="Times New Roman" w:hAnsi="Times New Roman" w:cs="Times New Roman"/>
                <w:sz w:val="20"/>
                <w:szCs w:val="20"/>
              </w:rPr>
              <w:t>Joinder available</w:t>
            </w:r>
          </w:p>
        </w:tc>
        <w:tc>
          <w:tcPr>
            <w:tcW w:w="4359" w:type="dxa"/>
          </w:tcPr>
          <w:p w14:paraId="5FD753B7" w14:textId="77777777" w:rsidR="00567427" w:rsidRDefault="00567427" w:rsidP="00567427">
            <w:pPr>
              <w:rPr>
                <w:rFonts w:ascii="Cambria" w:hAnsi="Cambria"/>
                <w:b/>
                <w:bCs/>
                <w:color w:val="1F497D"/>
              </w:rPr>
            </w:pPr>
            <w:r>
              <w:rPr>
                <w:rFonts w:ascii="Cambria" w:hAnsi="Cambria"/>
                <w:b/>
                <w:bCs/>
                <w:color w:val="1F497D"/>
              </w:rPr>
              <w:t>Carla Aguilera</w:t>
            </w:r>
          </w:p>
          <w:p w14:paraId="62B36F7E" w14:textId="77777777" w:rsidR="00567427" w:rsidRDefault="00567427" w:rsidP="00567427">
            <w:pPr>
              <w:rPr>
                <w:rFonts w:ascii="Cambria" w:hAnsi="Cambria"/>
                <w:color w:val="1F3864"/>
              </w:rPr>
            </w:pPr>
            <w:r>
              <w:rPr>
                <w:rFonts w:ascii="Cambria" w:hAnsi="Cambria"/>
                <w:color w:val="1F3864"/>
              </w:rPr>
              <w:t>Provider Network Manager</w:t>
            </w:r>
          </w:p>
          <w:p w14:paraId="18C910B7" w14:textId="77777777" w:rsidR="00567427" w:rsidRDefault="00567427" w:rsidP="00567427">
            <w:pPr>
              <w:rPr>
                <w:rFonts w:ascii="Cambria" w:hAnsi="Cambria"/>
                <w:color w:val="1F497D"/>
              </w:rPr>
            </w:pPr>
            <w:r>
              <w:rPr>
                <w:rFonts w:ascii="Cambria" w:hAnsi="Cambria"/>
                <w:color w:val="1F497D"/>
              </w:rPr>
              <w:t>Molina Healthcare of Florida</w:t>
            </w:r>
          </w:p>
          <w:p w14:paraId="7492EB15" w14:textId="77777777" w:rsidR="00567427" w:rsidRDefault="00567427" w:rsidP="00567427">
            <w:pPr>
              <w:rPr>
                <w:rFonts w:ascii="Cambria" w:hAnsi="Cambria"/>
                <w:color w:val="1F497D"/>
              </w:rPr>
            </w:pPr>
            <w:r>
              <w:rPr>
                <w:rFonts w:ascii="Cambria" w:hAnsi="Cambria"/>
                <w:color w:val="1F497D"/>
              </w:rPr>
              <w:t>8300 NW 33rd Street</w:t>
            </w:r>
            <w:r>
              <w:rPr>
                <w:rFonts w:ascii="Cambria" w:hAnsi="Cambria"/>
                <w:b/>
                <w:bCs/>
                <w:color w:val="1F497D"/>
              </w:rPr>
              <w:t xml:space="preserve"> </w:t>
            </w:r>
            <w:r>
              <w:rPr>
                <w:rFonts w:ascii="Cambria" w:hAnsi="Cambria"/>
                <w:color w:val="1F497D"/>
              </w:rPr>
              <w:t>|Suite 400 |Doral, FL 33122</w:t>
            </w:r>
          </w:p>
          <w:p w14:paraId="43518415" w14:textId="77777777" w:rsidR="00567427" w:rsidRDefault="00567427" w:rsidP="00567427">
            <w:pPr>
              <w:rPr>
                <w:rFonts w:ascii="Cambria" w:hAnsi="Cambria"/>
                <w:color w:val="1F497D"/>
                <w:lang w:val="es-ES_tradnl"/>
              </w:rPr>
            </w:pPr>
            <w:r>
              <w:rPr>
                <w:rFonts w:ascii="Cambria" w:hAnsi="Cambria"/>
                <w:color w:val="1F497D"/>
                <w:lang w:val="es-ES_tradnl"/>
              </w:rPr>
              <w:t>T: (305) 702-5220 |F: (877) 731-7213</w:t>
            </w:r>
          </w:p>
          <w:p w14:paraId="2944F26C" w14:textId="77777777" w:rsidR="00567427" w:rsidRDefault="00567427" w:rsidP="00567427">
            <w:pPr>
              <w:rPr>
                <w:rFonts w:ascii="Cambria" w:hAnsi="Cambria"/>
                <w:color w:val="1F497D"/>
                <w:lang w:val="es-ES_tradnl"/>
              </w:rPr>
            </w:pPr>
            <w:r>
              <w:rPr>
                <w:rFonts w:ascii="Cambria" w:hAnsi="Cambria"/>
                <w:color w:val="1F497D"/>
                <w:lang w:val="es-ES_tradnl"/>
              </w:rPr>
              <w:t>C: (786) 510-5014</w:t>
            </w:r>
          </w:p>
          <w:p w14:paraId="5514D613" w14:textId="77777777" w:rsidR="00BF474C" w:rsidRPr="00567427" w:rsidRDefault="00567427" w:rsidP="00567427">
            <w:pPr>
              <w:rPr>
                <w:rFonts w:ascii="Calibri" w:hAnsi="Calibri"/>
                <w:color w:val="002060"/>
                <w:lang w:val="es-ES_tradnl"/>
              </w:rPr>
            </w:pPr>
            <w:r>
              <w:rPr>
                <w:rFonts w:ascii="Cambria" w:hAnsi="Cambria"/>
                <w:color w:val="1F497D"/>
                <w:lang w:val="es-ES_tradnl"/>
              </w:rPr>
              <w:t>E:</w:t>
            </w:r>
            <w:r>
              <w:rPr>
                <w:color w:val="002060"/>
                <w:lang w:val="es-ES_tradnl"/>
              </w:rPr>
              <w:t xml:space="preserve"> </w:t>
            </w:r>
            <w:hyperlink r:id="rId22" w:history="1">
              <w:r>
                <w:rPr>
                  <w:rStyle w:val="Hyperlink"/>
                  <w:color w:val="0000FF"/>
                  <w:lang w:val="es-ES_tradnl"/>
                </w:rPr>
                <w:t>Carla.Aguilera@MolinaHealthcare.com</w:t>
              </w:r>
            </w:hyperlink>
          </w:p>
        </w:tc>
      </w:tr>
      <w:tr w:rsidR="00BF474C" w:rsidRPr="00CB52D0" w14:paraId="27B32482" w14:textId="77777777" w:rsidTr="00BF474C">
        <w:tc>
          <w:tcPr>
            <w:tcW w:w="2098" w:type="dxa"/>
          </w:tcPr>
          <w:p w14:paraId="20775A1B" w14:textId="77777777" w:rsidR="00BF474C" w:rsidRPr="00CB52D0" w:rsidRDefault="00BF474C" w:rsidP="0041476C">
            <w:pPr>
              <w:kinsoku w:val="0"/>
              <w:overflowPunct w:val="0"/>
              <w:autoSpaceDE w:val="0"/>
              <w:autoSpaceDN w:val="0"/>
              <w:adjustRightInd w:val="0"/>
              <w:spacing w:before="164"/>
              <w:rPr>
                <w:rFonts w:ascii="Times New Roman" w:hAnsi="Times New Roman" w:cs="Times New Roman"/>
                <w:sz w:val="20"/>
                <w:szCs w:val="20"/>
              </w:rPr>
            </w:pPr>
            <w:r w:rsidRPr="00CB52D0">
              <w:rPr>
                <w:rFonts w:ascii="Times New Roman" w:hAnsi="Times New Roman" w:cs="Times New Roman"/>
                <w:sz w:val="20"/>
                <w:szCs w:val="20"/>
              </w:rPr>
              <w:t>Sunshine</w:t>
            </w:r>
          </w:p>
        </w:tc>
        <w:tc>
          <w:tcPr>
            <w:tcW w:w="2628" w:type="dxa"/>
          </w:tcPr>
          <w:p w14:paraId="1DC89481" w14:textId="77777777" w:rsidR="00BF474C" w:rsidRPr="00CB52D0" w:rsidRDefault="00BF474C" w:rsidP="00BF474C">
            <w:pPr>
              <w:kinsoku w:val="0"/>
              <w:overflowPunct w:val="0"/>
              <w:autoSpaceDE w:val="0"/>
              <w:autoSpaceDN w:val="0"/>
              <w:adjustRightInd w:val="0"/>
              <w:spacing w:before="164"/>
              <w:rPr>
                <w:rFonts w:ascii="Times New Roman" w:hAnsi="Times New Roman" w:cs="Times New Roman"/>
                <w:sz w:val="20"/>
                <w:szCs w:val="20"/>
              </w:rPr>
            </w:pPr>
            <w:r>
              <w:rPr>
                <w:rFonts w:ascii="Times New Roman" w:hAnsi="Times New Roman" w:cs="Times New Roman"/>
                <w:sz w:val="20"/>
                <w:szCs w:val="20"/>
              </w:rPr>
              <w:t>Providers have a</w:t>
            </w:r>
            <w:r w:rsidRPr="00CB52D0">
              <w:rPr>
                <w:rFonts w:ascii="Times New Roman" w:hAnsi="Times New Roman" w:cs="Times New Roman"/>
                <w:sz w:val="20"/>
                <w:szCs w:val="20"/>
              </w:rPr>
              <w:t>utomatic Coverage Under HPC</w:t>
            </w:r>
          </w:p>
        </w:tc>
        <w:tc>
          <w:tcPr>
            <w:tcW w:w="4359" w:type="dxa"/>
          </w:tcPr>
          <w:p w14:paraId="32F5D269" w14:textId="77777777" w:rsidR="00567427" w:rsidRDefault="00567427" w:rsidP="00567427">
            <w:pPr>
              <w:autoSpaceDE w:val="0"/>
              <w:autoSpaceDN w:val="0"/>
              <w:rPr>
                <w:rFonts w:ascii="Georgia" w:hAnsi="Georgia"/>
                <w:b/>
                <w:bCs/>
                <w:color w:val="002060"/>
                <w:sz w:val="20"/>
                <w:szCs w:val="20"/>
              </w:rPr>
            </w:pPr>
            <w:r>
              <w:rPr>
                <w:rFonts w:ascii="Georgia" w:hAnsi="Georgia"/>
                <w:b/>
                <w:bCs/>
                <w:color w:val="002060"/>
                <w:sz w:val="20"/>
                <w:szCs w:val="20"/>
              </w:rPr>
              <w:t>Sylvia Allen</w:t>
            </w:r>
          </w:p>
          <w:p w14:paraId="1B95CCCE" w14:textId="77777777" w:rsidR="00567427" w:rsidRDefault="00567427" w:rsidP="00567427">
            <w:pPr>
              <w:autoSpaceDE w:val="0"/>
              <w:autoSpaceDN w:val="0"/>
              <w:rPr>
                <w:rFonts w:ascii="Georgia" w:hAnsi="Georgia"/>
                <w:b/>
                <w:bCs/>
                <w:color w:val="002060"/>
                <w:sz w:val="20"/>
                <w:szCs w:val="20"/>
              </w:rPr>
            </w:pPr>
            <w:r>
              <w:rPr>
                <w:rFonts w:ascii="Georgia" w:hAnsi="Georgia"/>
                <w:b/>
                <w:bCs/>
                <w:color w:val="002060"/>
                <w:sz w:val="20"/>
                <w:szCs w:val="20"/>
              </w:rPr>
              <w:t xml:space="preserve">5130 </w:t>
            </w:r>
            <w:proofErr w:type="spellStart"/>
            <w:r>
              <w:rPr>
                <w:rFonts w:ascii="Georgia" w:hAnsi="Georgia"/>
                <w:b/>
                <w:bCs/>
                <w:color w:val="002060"/>
                <w:sz w:val="20"/>
                <w:szCs w:val="20"/>
              </w:rPr>
              <w:t>Sunforest</w:t>
            </w:r>
            <w:proofErr w:type="spellEnd"/>
            <w:r>
              <w:rPr>
                <w:rFonts w:ascii="Georgia" w:hAnsi="Georgia"/>
                <w:b/>
                <w:bCs/>
                <w:color w:val="002060"/>
                <w:sz w:val="20"/>
                <w:szCs w:val="20"/>
              </w:rPr>
              <w:t xml:space="preserve"> Drive</w:t>
            </w:r>
          </w:p>
          <w:p w14:paraId="5CDEB953" w14:textId="77777777" w:rsidR="00567427" w:rsidRDefault="00567427" w:rsidP="00567427">
            <w:pPr>
              <w:autoSpaceDE w:val="0"/>
              <w:autoSpaceDN w:val="0"/>
              <w:rPr>
                <w:rFonts w:ascii="Georgia" w:hAnsi="Georgia"/>
                <w:b/>
                <w:bCs/>
                <w:color w:val="002060"/>
                <w:sz w:val="20"/>
                <w:szCs w:val="20"/>
              </w:rPr>
            </w:pPr>
            <w:r>
              <w:rPr>
                <w:rFonts w:ascii="Georgia" w:hAnsi="Georgia"/>
                <w:b/>
                <w:bCs/>
                <w:color w:val="002060"/>
                <w:sz w:val="20"/>
                <w:szCs w:val="20"/>
              </w:rPr>
              <w:t>Suite 300</w:t>
            </w:r>
          </w:p>
          <w:p w14:paraId="677891B9" w14:textId="77777777" w:rsidR="00567427" w:rsidRDefault="00567427" w:rsidP="00567427">
            <w:pPr>
              <w:autoSpaceDE w:val="0"/>
              <w:autoSpaceDN w:val="0"/>
              <w:rPr>
                <w:rFonts w:ascii="Georgia" w:hAnsi="Georgia"/>
                <w:b/>
                <w:bCs/>
                <w:color w:val="002060"/>
                <w:sz w:val="20"/>
                <w:szCs w:val="20"/>
              </w:rPr>
            </w:pPr>
            <w:r>
              <w:rPr>
                <w:rFonts w:ascii="Georgia" w:hAnsi="Georgia"/>
                <w:b/>
                <w:bCs/>
                <w:color w:val="002060"/>
                <w:sz w:val="20"/>
                <w:szCs w:val="20"/>
              </w:rPr>
              <w:t>Tampa, Florida 33634</w:t>
            </w:r>
          </w:p>
          <w:p w14:paraId="177B479E" w14:textId="77777777" w:rsidR="00567427" w:rsidRDefault="00567427" w:rsidP="00567427">
            <w:pPr>
              <w:autoSpaceDE w:val="0"/>
              <w:autoSpaceDN w:val="0"/>
              <w:rPr>
                <w:rFonts w:ascii="Georgia" w:hAnsi="Georgia"/>
                <w:b/>
                <w:bCs/>
                <w:color w:val="002060"/>
                <w:sz w:val="20"/>
                <w:szCs w:val="20"/>
              </w:rPr>
            </w:pPr>
            <w:r>
              <w:rPr>
                <w:rFonts w:ascii="Georgia" w:hAnsi="Georgia"/>
                <w:b/>
                <w:bCs/>
                <w:color w:val="002060"/>
                <w:sz w:val="20"/>
                <w:szCs w:val="20"/>
              </w:rPr>
              <w:t>Direct 813-286-6267</w:t>
            </w:r>
          </w:p>
          <w:p w14:paraId="6F7730F7" w14:textId="77777777" w:rsidR="00567427" w:rsidRDefault="00567427" w:rsidP="00567427">
            <w:pPr>
              <w:autoSpaceDE w:val="0"/>
              <w:autoSpaceDN w:val="0"/>
              <w:rPr>
                <w:rFonts w:ascii="Georgia" w:hAnsi="Georgia"/>
                <w:b/>
                <w:bCs/>
                <w:color w:val="002060"/>
                <w:sz w:val="20"/>
                <w:szCs w:val="20"/>
              </w:rPr>
            </w:pPr>
            <w:r>
              <w:rPr>
                <w:rFonts w:ascii="Georgia" w:hAnsi="Georgia"/>
                <w:b/>
                <w:bCs/>
                <w:color w:val="002060"/>
                <w:sz w:val="20"/>
                <w:szCs w:val="20"/>
              </w:rPr>
              <w:t>Toll-Free: 1-866-796-0530 ext. 41367</w:t>
            </w:r>
          </w:p>
          <w:p w14:paraId="4A9E7941" w14:textId="77777777" w:rsidR="00567427" w:rsidRDefault="00F205B4" w:rsidP="00567427">
            <w:pPr>
              <w:rPr>
                <w:rFonts w:ascii="Georgia" w:hAnsi="Georgia"/>
                <w:b/>
                <w:bCs/>
                <w:color w:val="002060"/>
                <w:sz w:val="20"/>
                <w:szCs w:val="20"/>
              </w:rPr>
            </w:pPr>
            <w:hyperlink r:id="rId23" w:history="1">
              <w:r w:rsidR="00567427">
                <w:rPr>
                  <w:rStyle w:val="Hyperlink"/>
                  <w:rFonts w:ascii="Georgia" w:hAnsi="Georgia"/>
                  <w:b/>
                  <w:bCs/>
                  <w:color w:val="002060"/>
                  <w:sz w:val="20"/>
                  <w:szCs w:val="20"/>
                </w:rPr>
                <w:t>sallen@centene.com</w:t>
              </w:r>
            </w:hyperlink>
            <w:r w:rsidR="00567427">
              <w:rPr>
                <w:rFonts w:ascii="Georgia" w:hAnsi="Georgia"/>
                <w:b/>
                <w:bCs/>
                <w:color w:val="002060"/>
                <w:sz w:val="20"/>
                <w:szCs w:val="20"/>
              </w:rPr>
              <w:t xml:space="preserve"> | </w:t>
            </w:r>
            <w:hyperlink r:id="rId24" w:history="1">
              <w:r w:rsidR="00567427">
                <w:rPr>
                  <w:rStyle w:val="Hyperlink"/>
                  <w:rFonts w:ascii="Georgia" w:hAnsi="Georgia"/>
                  <w:b/>
                  <w:bCs/>
                  <w:color w:val="002060"/>
                  <w:sz w:val="20"/>
                  <w:szCs w:val="20"/>
                </w:rPr>
                <w:t>www.SunshineHealth.com</w:t>
              </w:r>
            </w:hyperlink>
          </w:p>
          <w:p w14:paraId="3C9E8077" w14:textId="77777777" w:rsidR="00BF474C" w:rsidRPr="00CB52D0" w:rsidRDefault="00BF474C" w:rsidP="0041476C">
            <w:pPr>
              <w:kinsoku w:val="0"/>
              <w:overflowPunct w:val="0"/>
              <w:autoSpaceDE w:val="0"/>
              <w:autoSpaceDN w:val="0"/>
              <w:adjustRightInd w:val="0"/>
              <w:spacing w:before="164"/>
              <w:rPr>
                <w:rFonts w:ascii="Times New Roman" w:hAnsi="Times New Roman" w:cs="Times New Roman"/>
                <w:sz w:val="20"/>
                <w:szCs w:val="20"/>
              </w:rPr>
            </w:pPr>
          </w:p>
        </w:tc>
      </w:tr>
      <w:tr w:rsidR="00BF474C" w:rsidRPr="00CB52D0" w14:paraId="1707102C" w14:textId="77777777" w:rsidTr="00BF474C">
        <w:tc>
          <w:tcPr>
            <w:tcW w:w="2098" w:type="dxa"/>
          </w:tcPr>
          <w:p w14:paraId="1E8C4973" w14:textId="77777777" w:rsidR="00BF474C" w:rsidRPr="00CB52D0" w:rsidRDefault="00BF474C" w:rsidP="0041476C">
            <w:pPr>
              <w:kinsoku w:val="0"/>
              <w:overflowPunct w:val="0"/>
              <w:autoSpaceDE w:val="0"/>
              <w:autoSpaceDN w:val="0"/>
              <w:adjustRightInd w:val="0"/>
              <w:spacing w:before="164"/>
              <w:rPr>
                <w:rFonts w:ascii="Times New Roman" w:hAnsi="Times New Roman" w:cs="Times New Roman"/>
                <w:sz w:val="20"/>
                <w:szCs w:val="20"/>
              </w:rPr>
            </w:pPr>
            <w:r w:rsidRPr="00CB52D0">
              <w:rPr>
                <w:rFonts w:ascii="Times New Roman" w:hAnsi="Times New Roman" w:cs="Times New Roman"/>
                <w:sz w:val="20"/>
                <w:szCs w:val="20"/>
              </w:rPr>
              <w:t>United</w:t>
            </w:r>
          </w:p>
        </w:tc>
        <w:tc>
          <w:tcPr>
            <w:tcW w:w="2628" w:type="dxa"/>
          </w:tcPr>
          <w:p w14:paraId="06EA796D" w14:textId="77777777" w:rsidR="00BF474C" w:rsidRPr="00CB52D0" w:rsidRDefault="00567427" w:rsidP="0041476C">
            <w:pPr>
              <w:kinsoku w:val="0"/>
              <w:overflowPunct w:val="0"/>
              <w:autoSpaceDE w:val="0"/>
              <w:autoSpaceDN w:val="0"/>
              <w:adjustRightInd w:val="0"/>
              <w:spacing w:before="164"/>
              <w:rPr>
                <w:rFonts w:ascii="Times New Roman" w:hAnsi="Times New Roman" w:cs="Times New Roman"/>
                <w:sz w:val="20"/>
                <w:szCs w:val="20"/>
              </w:rPr>
            </w:pPr>
            <w:r>
              <w:rPr>
                <w:rFonts w:ascii="Times New Roman" w:hAnsi="Times New Roman" w:cs="Times New Roman"/>
                <w:sz w:val="20"/>
                <w:szCs w:val="20"/>
              </w:rPr>
              <w:t>Providers are being paid we have yet to negotiate a contract</w:t>
            </w:r>
          </w:p>
        </w:tc>
        <w:tc>
          <w:tcPr>
            <w:tcW w:w="4359" w:type="dxa"/>
          </w:tcPr>
          <w:p w14:paraId="6C410A5C" w14:textId="77777777" w:rsidR="00567427" w:rsidRDefault="00567427" w:rsidP="00567427">
            <w:r>
              <w:rPr>
                <w:rFonts w:ascii="Arial" w:hAnsi="Arial" w:cs="Arial"/>
                <w:b/>
                <w:bCs/>
                <w:color w:val="63666A"/>
              </w:rPr>
              <w:t>Amy S. Rice</w:t>
            </w:r>
          </w:p>
          <w:p w14:paraId="16375B5E" w14:textId="77777777" w:rsidR="00567427" w:rsidRDefault="00567427" w:rsidP="00567427">
            <w:r>
              <w:rPr>
                <w:rFonts w:ascii="Arial" w:hAnsi="Arial" w:cs="Arial"/>
                <w:color w:val="63666A"/>
              </w:rPr>
              <w:t>Director Behavioral Network Services, SE Region (FL, NC, SC, PR, VI)</w:t>
            </w:r>
          </w:p>
          <w:p w14:paraId="64B8E702" w14:textId="77777777" w:rsidR="00567427" w:rsidRDefault="00567427" w:rsidP="00567427">
            <w:r>
              <w:rPr>
                <w:rFonts w:ascii="Arial" w:hAnsi="Arial" w:cs="Arial"/>
                <w:b/>
                <w:bCs/>
                <w:color w:val="0000FF"/>
                <w:u w:val="single"/>
              </w:rPr>
              <w:t>amy.rice</w:t>
            </w:r>
            <w:hyperlink r:id="rId25" w:tooltip="mailto:missy.lerma@optum.com" w:history="1">
              <w:r>
                <w:rPr>
                  <w:rStyle w:val="Hyperlink"/>
                  <w:rFonts w:ascii="Arial" w:hAnsi="Arial" w:cs="Arial"/>
                  <w:b/>
                  <w:bCs/>
                  <w:color w:val="0000FF"/>
                </w:rPr>
                <w:t>@optum.com</w:t>
              </w:r>
            </w:hyperlink>
          </w:p>
          <w:p w14:paraId="24832AF8" w14:textId="77777777" w:rsidR="00567427" w:rsidRDefault="00567427" w:rsidP="00567427">
            <w:r>
              <w:rPr>
                <w:rFonts w:ascii="Arial" w:hAnsi="Arial" w:cs="Arial"/>
                <w:color w:val="808080"/>
              </w:rPr>
              <w:t>Phone: 813-877-6829</w:t>
            </w:r>
          </w:p>
          <w:p w14:paraId="57142D81" w14:textId="77777777" w:rsidR="00567427" w:rsidRDefault="00567427" w:rsidP="00567427">
            <w:r>
              <w:rPr>
                <w:rFonts w:ascii="Arial" w:hAnsi="Arial" w:cs="Arial"/>
                <w:color w:val="808080"/>
              </w:rPr>
              <w:t>Cell: 813-495-8704</w:t>
            </w:r>
          </w:p>
          <w:p w14:paraId="3C229DA8" w14:textId="77777777" w:rsidR="00BF474C" w:rsidRPr="00567427" w:rsidRDefault="00567427" w:rsidP="00567427">
            <w:r>
              <w:rPr>
                <w:rFonts w:ascii="Arial" w:hAnsi="Arial" w:cs="Arial"/>
                <w:color w:val="808080"/>
              </w:rPr>
              <w:t>Fax: 877-329-9286</w:t>
            </w:r>
          </w:p>
        </w:tc>
      </w:tr>
      <w:tr w:rsidR="00BF474C" w:rsidRPr="00CB52D0" w14:paraId="6A41AE76" w14:textId="77777777" w:rsidTr="00BF474C">
        <w:tc>
          <w:tcPr>
            <w:tcW w:w="2098" w:type="dxa"/>
          </w:tcPr>
          <w:p w14:paraId="05042F2C" w14:textId="77777777" w:rsidR="00BF474C" w:rsidRPr="00CB52D0" w:rsidRDefault="00BF474C" w:rsidP="0041476C">
            <w:pPr>
              <w:kinsoku w:val="0"/>
              <w:overflowPunct w:val="0"/>
              <w:autoSpaceDE w:val="0"/>
              <w:autoSpaceDN w:val="0"/>
              <w:adjustRightInd w:val="0"/>
              <w:spacing w:before="164"/>
              <w:rPr>
                <w:rFonts w:ascii="Times New Roman" w:hAnsi="Times New Roman" w:cs="Times New Roman"/>
                <w:sz w:val="20"/>
                <w:szCs w:val="20"/>
              </w:rPr>
            </w:pPr>
            <w:r w:rsidRPr="00CB52D0">
              <w:rPr>
                <w:rFonts w:ascii="Times New Roman" w:hAnsi="Times New Roman" w:cs="Times New Roman"/>
                <w:sz w:val="20"/>
                <w:szCs w:val="20"/>
              </w:rPr>
              <w:t>Humana</w:t>
            </w:r>
          </w:p>
        </w:tc>
        <w:tc>
          <w:tcPr>
            <w:tcW w:w="2628" w:type="dxa"/>
          </w:tcPr>
          <w:p w14:paraId="0C924D88" w14:textId="77777777" w:rsidR="00BF474C" w:rsidRPr="00CB52D0" w:rsidRDefault="00932C80" w:rsidP="00932C80">
            <w:pPr>
              <w:kinsoku w:val="0"/>
              <w:overflowPunct w:val="0"/>
              <w:autoSpaceDE w:val="0"/>
              <w:autoSpaceDN w:val="0"/>
              <w:adjustRightInd w:val="0"/>
              <w:spacing w:before="164"/>
              <w:rPr>
                <w:rFonts w:ascii="Times New Roman" w:hAnsi="Times New Roman" w:cs="Times New Roman"/>
                <w:sz w:val="20"/>
                <w:szCs w:val="20"/>
              </w:rPr>
            </w:pPr>
            <w:r>
              <w:rPr>
                <w:rFonts w:ascii="Times New Roman" w:hAnsi="Times New Roman" w:cs="Times New Roman"/>
                <w:sz w:val="20"/>
                <w:szCs w:val="20"/>
              </w:rPr>
              <w:t>Humana is trying to negotiate individual contracts with providers</w:t>
            </w:r>
            <w:r w:rsidR="00BF474C" w:rsidRPr="00CB52D0">
              <w:rPr>
                <w:rFonts w:ascii="Times New Roman" w:hAnsi="Times New Roman" w:cs="Times New Roman"/>
                <w:sz w:val="20"/>
                <w:szCs w:val="20"/>
              </w:rPr>
              <w:t xml:space="preserve"> </w:t>
            </w:r>
          </w:p>
        </w:tc>
        <w:tc>
          <w:tcPr>
            <w:tcW w:w="4359" w:type="dxa"/>
          </w:tcPr>
          <w:p w14:paraId="63B503C4" w14:textId="77777777" w:rsidR="00D2434E" w:rsidRDefault="00D2434E" w:rsidP="00D2434E">
            <w:pPr>
              <w:autoSpaceDE w:val="0"/>
              <w:autoSpaceDN w:val="0"/>
              <w:rPr>
                <w:b/>
                <w:bCs/>
                <w:color w:val="000000"/>
              </w:rPr>
            </w:pPr>
            <w:r>
              <w:rPr>
                <w:b/>
                <w:bCs/>
                <w:color w:val="000000"/>
              </w:rPr>
              <w:t>Elba Martinez</w:t>
            </w:r>
          </w:p>
          <w:p w14:paraId="325E5A3C" w14:textId="77777777" w:rsidR="00D2434E" w:rsidRDefault="00D2434E" w:rsidP="00D2434E">
            <w:pPr>
              <w:autoSpaceDE w:val="0"/>
              <w:autoSpaceDN w:val="0"/>
              <w:rPr>
                <w:color w:val="70AD47"/>
              </w:rPr>
            </w:pPr>
            <w:r>
              <w:rPr>
                <w:color w:val="70AD47"/>
              </w:rPr>
              <w:t>Provider Contracting Professional II | FL Medicaid Network Administration LTC</w:t>
            </w:r>
          </w:p>
          <w:p w14:paraId="68B87614" w14:textId="77777777" w:rsidR="00D2434E" w:rsidRDefault="00D2434E" w:rsidP="00D2434E">
            <w:pPr>
              <w:rPr>
                <w:color w:val="1F497D"/>
              </w:rPr>
            </w:pPr>
            <w:r>
              <w:rPr>
                <w:color w:val="1F497D"/>
              </w:rPr>
              <w:t>3501 SW 160</w:t>
            </w:r>
            <w:r>
              <w:rPr>
                <w:color w:val="1F497D"/>
                <w:vertAlign w:val="superscript"/>
              </w:rPr>
              <w:t>th</w:t>
            </w:r>
            <w:r>
              <w:rPr>
                <w:color w:val="1F497D"/>
              </w:rPr>
              <w:t xml:space="preserve"> Avenue, Miramar, FL 33027</w:t>
            </w:r>
          </w:p>
          <w:p w14:paraId="0796C5A5" w14:textId="77777777" w:rsidR="00D2434E" w:rsidRDefault="00D2434E" w:rsidP="00D2434E">
            <w:pPr>
              <w:autoSpaceDE w:val="0"/>
              <w:autoSpaceDN w:val="0"/>
              <w:rPr>
                <w:color w:val="171717"/>
              </w:rPr>
            </w:pPr>
            <w:r>
              <w:rPr>
                <w:color w:val="70AD47"/>
              </w:rPr>
              <w:t>C</w:t>
            </w:r>
            <w:r>
              <w:rPr>
                <w:b/>
                <w:bCs/>
                <w:color w:val="1F497D"/>
              </w:rPr>
              <w:t xml:space="preserve"> </w:t>
            </w:r>
            <w:r>
              <w:rPr>
                <w:color w:val="171717"/>
              </w:rPr>
              <w:t xml:space="preserve">754 230 7899 </w:t>
            </w:r>
            <w:r>
              <w:rPr>
                <w:color w:val="000000"/>
              </w:rPr>
              <w:t> </w:t>
            </w:r>
            <w:r>
              <w:rPr>
                <w:color w:val="53575A"/>
              </w:rPr>
              <w:t>|</w:t>
            </w:r>
            <w:r>
              <w:rPr>
                <w:color w:val="414042"/>
              </w:rPr>
              <w:t xml:space="preserve"> </w:t>
            </w:r>
            <w:r>
              <w:rPr>
                <w:b/>
                <w:bCs/>
                <w:color w:val="70AD47"/>
              </w:rPr>
              <w:t>O</w:t>
            </w:r>
            <w:r>
              <w:rPr>
                <w:b/>
                <w:bCs/>
                <w:color w:val="1F497D"/>
              </w:rPr>
              <w:t xml:space="preserve"> </w:t>
            </w:r>
            <w:r>
              <w:rPr>
                <w:color w:val="171717"/>
              </w:rPr>
              <w:t xml:space="preserve">305 626 5505 </w:t>
            </w:r>
            <w:r>
              <w:rPr>
                <w:color w:val="000000"/>
              </w:rPr>
              <w:t> </w:t>
            </w:r>
            <w:r>
              <w:rPr>
                <w:color w:val="53575A"/>
              </w:rPr>
              <w:t>|</w:t>
            </w:r>
            <w:r>
              <w:rPr>
                <w:color w:val="00B050"/>
              </w:rPr>
              <w:t xml:space="preserve"> </w:t>
            </w:r>
            <w:r>
              <w:rPr>
                <w:color w:val="70AD47"/>
              </w:rPr>
              <w:t>F</w:t>
            </w:r>
            <w:r>
              <w:rPr>
                <w:b/>
                <w:bCs/>
                <w:color w:val="00B050"/>
              </w:rPr>
              <w:t xml:space="preserve"> </w:t>
            </w:r>
            <w:r>
              <w:rPr>
                <w:color w:val="171717"/>
              </w:rPr>
              <w:t>305 370 6065</w:t>
            </w:r>
          </w:p>
          <w:p w14:paraId="3E28FF64" w14:textId="77777777" w:rsidR="00D2434E" w:rsidRDefault="00F205B4" w:rsidP="00D2434E">
            <w:pPr>
              <w:autoSpaceDE w:val="0"/>
              <w:autoSpaceDN w:val="0"/>
              <w:rPr>
                <w:color w:val="1F497D"/>
              </w:rPr>
            </w:pPr>
            <w:hyperlink r:id="rId26" w:history="1">
              <w:r w:rsidR="00D2434E">
                <w:rPr>
                  <w:rStyle w:val="Hyperlink"/>
                </w:rPr>
                <w:t>Emartinez1@humana.com</w:t>
              </w:r>
            </w:hyperlink>
          </w:p>
          <w:p w14:paraId="45DA7EDD" w14:textId="77777777" w:rsidR="00BF474C" w:rsidRPr="00CB52D0" w:rsidRDefault="00BF474C" w:rsidP="00567427">
            <w:pPr>
              <w:autoSpaceDE w:val="0"/>
              <w:autoSpaceDN w:val="0"/>
              <w:rPr>
                <w:rFonts w:ascii="Times New Roman" w:hAnsi="Times New Roman" w:cs="Times New Roman"/>
                <w:sz w:val="20"/>
                <w:szCs w:val="20"/>
              </w:rPr>
            </w:pPr>
          </w:p>
        </w:tc>
      </w:tr>
    </w:tbl>
    <w:p w14:paraId="74CEDE53" w14:textId="77777777" w:rsidR="00BF474C" w:rsidRDefault="00BF474C" w:rsidP="00792341"/>
    <w:p w14:paraId="3F3400DA" w14:textId="77777777" w:rsidR="004E1BEC" w:rsidRDefault="004E1BEC" w:rsidP="00792341"/>
    <w:p w14:paraId="491177D9" w14:textId="77777777" w:rsidR="00720EE9" w:rsidRDefault="00BF474C" w:rsidP="00792341">
      <w:r>
        <w:t xml:space="preserve">Each MMA Plan has provided a document explaining how to bill for your service as an early steps provider.  These can be found on our website at </w:t>
      </w:r>
      <w:hyperlink r:id="rId27" w:history="1">
        <w:r w:rsidRPr="007E029F">
          <w:rPr>
            <w:rStyle w:val="Hyperlink"/>
          </w:rPr>
          <w:t>www.hpcswf.com</w:t>
        </w:r>
      </w:hyperlink>
      <w:r>
        <w:t>.</w:t>
      </w:r>
    </w:p>
    <w:p w14:paraId="3E2F92B4" w14:textId="77777777" w:rsidR="00BF474C" w:rsidRDefault="00BF474C" w:rsidP="00792341"/>
    <w:p w14:paraId="421BD92F" w14:textId="77777777" w:rsidR="000963FC" w:rsidRDefault="000963FC" w:rsidP="00792341">
      <w:r>
        <w:t xml:space="preserve">Note:  You do not have to accept a contract with a Medicaid MMA </w:t>
      </w:r>
      <w:r w:rsidR="00720EE9">
        <w:t xml:space="preserve">plan </w:t>
      </w:r>
      <w:r>
        <w:t xml:space="preserve">if they offer you a rate lower than the Medicaid rate.  </w:t>
      </w:r>
      <w:r w:rsidRPr="000963FC">
        <w:rPr>
          <w:b/>
        </w:rPr>
        <w:t>Warning:</w:t>
      </w:r>
      <w:r>
        <w:t xml:space="preserve">  If you do accept a rate lower than the Medicaid rate Early Steps </w:t>
      </w:r>
      <w:r>
        <w:lastRenderedPageBreak/>
        <w:t>cannot pay the difference in the amount you receive</w:t>
      </w:r>
      <w:r w:rsidR="00720EE9">
        <w:t>, because</w:t>
      </w:r>
      <w:r>
        <w:t xml:space="preserve"> Medicaid payments must be accepted by their providers as payments in Full</w:t>
      </w:r>
      <w:r w:rsidR="00720EE9">
        <w:t xml:space="preserve"> (Medicaid General Rule)</w:t>
      </w:r>
      <w:r>
        <w:t xml:space="preserve">.  If you are offered a rate lower than the Medicaid rate </w:t>
      </w:r>
      <w:r w:rsidR="000E3E55">
        <w:t>try to negotiate</w:t>
      </w:r>
      <w:r>
        <w:t>, please send a copy of the offer to us so we can share it at the state level.</w:t>
      </w:r>
      <w:r w:rsidR="00AB68CC">
        <w:t xml:space="preserve"> If you are unable to negotiate the current Medicaid rate with the MMA plan you must submit a complaint to AHCA through the complaint portal and send a copy to us for our records.</w:t>
      </w:r>
    </w:p>
    <w:p w14:paraId="4167B917" w14:textId="77777777" w:rsidR="00397245" w:rsidRDefault="00397245" w:rsidP="00792341"/>
    <w:p w14:paraId="4334791A" w14:textId="77777777" w:rsidR="00792341" w:rsidRDefault="00792341" w:rsidP="00720EE9"/>
    <w:p w14:paraId="4F16BACD" w14:textId="77777777" w:rsidR="000963FC" w:rsidRDefault="000963FC" w:rsidP="000963FC">
      <w:pPr>
        <w:pStyle w:val="Heading1"/>
      </w:pPr>
      <w:r>
        <w:t>Service Authorizations</w:t>
      </w:r>
    </w:p>
    <w:p w14:paraId="36093AF1" w14:textId="77777777" w:rsidR="000E3E55" w:rsidRDefault="000963FC" w:rsidP="000963FC">
      <w:pPr>
        <w:pStyle w:val="ListParagraph"/>
        <w:numPr>
          <w:ilvl w:val="0"/>
          <w:numId w:val="5"/>
        </w:numPr>
      </w:pPr>
      <w:r>
        <w:t>Authorizations to provide the services to Early Steps fa</w:t>
      </w:r>
      <w:r w:rsidR="00274075">
        <w:t>milies can be found on</w:t>
      </w:r>
      <w:r>
        <w:t xml:space="preserve"> the IFSP.  </w:t>
      </w:r>
    </w:p>
    <w:p w14:paraId="1B26FBAE" w14:textId="77777777" w:rsidR="000E3E55" w:rsidRDefault="000E3E55" w:rsidP="000963FC">
      <w:pPr>
        <w:pStyle w:val="ListParagraph"/>
        <w:numPr>
          <w:ilvl w:val="0"/>
          <w:numId w:val="5"/>
        </w:numPr>
      </w:pPr>
      <w:r>
        <w:t xml:space="preserve">If you do not have a current IFSP showing valid authorization dates please contact the child’s service coordinator.  If services are provided to clients without authorization on the IFSP part C funds cannot be used to reimburse claims. </w:t>
      </w:r>
    </w:p>
    <w:p w14:paraId="41920AAB" w14:textId="77777777" w:rsidR="000963FC" w:rsidRDefault="000963FC" w:rsidP="000963FC">
      <w:pPr>
        <w:pStyle w:val="ListParagraph"/>
        <w:numPr>
          <w:ilvl w:val="0"/>
          <w:numId w:val="5"/>
        </w:numPr>
      </w:pPr>
      <w:r>
        <w:t xml:space="preserve">Pay attention to the frequency and duration of services </w:t>
      </w:r>
      <w:r w:rsidR="000E3E55">
        <w:t>, because</w:t>
      </w:r>
      <w:r>
        <w:t xml:space="preserve"> services provided outside of these parameters will not be covered by Early Steps.  Also review the authorization dates.  Early Steps authorizations are not written for more than 6 months, and any services provided when the authorization has expired will not be reimbursed.</w:t>
      </w:r>
    </w:p>
    <w:p w14:paraId="1AB00E67" w14:textId="77777777" w:rsidR="000963FC" w:rsidRDefault="000E3E55" w:rsidP="000963FC">
      <w:pPr>
        <w:pStyle w:val="ListParagraph"/>
        <w:numPr>
          <w:ilvl w:val="0"/>
          <w:numId w:val="5"/>
        </w:numPr>
      </w:pPr>
      <w:r>
        <w:t>Services may</w:t>
      </w:r>
      <w:r w:rsidR="000963FC">
        <w:t xml:space="preserve"> require prior authorization from </w:t>
      </w:r>
      <w:r w:rsidR="00BF474C">
        <w:t>a</w:t>
      </w:r>
      <w:r w:rsidR="000963FC">
        <w:t xml:space="preserve"> child’s private insurance</w:t>
      </w:r>
      <w:r w:rsidR="00BF474C">
        <w:t xml:space="preserve"> plan</w:t>
      </w:r>
      <w:r w:rsidR="000963FC">
        <w:t>.</w:t>
      </w:r>
      <w:r w:rsidR="008B3214">
        <w:t xml:space="preserve"> It is the provider’s responsibility to obtain the prior authorization.</w:t>
      </w:r>
    </w:p>
    <w:p w14:paraId="6F253572" w14:textId="77777777" w:rsidR="00BF474C" w:rsidRDefault="00BF474C" w:rsidP="000963FC">
      <w:pPr>
        <w:pStyle w:val="ListParagraph"/>
        <w:numPr>
          <w:ilvl w:val="0"/>
          <w:numId w:val="5"/>
        </w:numPr>
      </w:pPr>
      <w:r>
        <w:t xml:space="preserve">Medicaid Early Intervention Services covered under the Medicaid </w:t>
      </w:r>
      <w:r w:rsidR="000A64AA">
        <w:t>program do not require prior authorization.</w:t>
      </w:r>
    </w:p>
    <w:p w14:paraId="018040D1" w14:textId="77777777" w:rsidR="000A64AA" w:rsidRDefault="000A64AA" w:rsidP="000963FC">
      <w:pPr>
        <w:pStyle w:val="ListParagraph"/>
        <w:numPr>
          <w:ilvl w:val="0"/>
          <w:numId w:val="5"/>
        </w:numPr>
      </w:pPr>
      <w:r>
        <w:t>The Service coordinators will send a copy of the child’s IFSP to each MMA plan.</w:t>
      </w:r>
    </w:p>
    <w:p w14:paraId="304342B5" w14:textId="77777777" w:rsidR="000A64AA" w:rsidRDefault="000A64AA" w:rsidP="000963FC">
      <w:pPr>
        <w:pStyle w:val="ListParagraph"/>
        <w:numPr>
          <w:ilvl w:val="0"/>
          <w:numId w:val="5"/>
        </w:numPr>
      </w:pPr>
      <w:r>
        <w:t>Therapy Services on the IFSP will be covered by the Medicaid MMA plan</w:t>
      </w:r>
      <w:r w:rsidR="00704C1C">
        <w:t>s</w:t>
      </w:r>
      <w:r>
        <w:t xml:space="preserve">.  Most plans accept the IFSP as the authorizing document for therapy.  </w:t>
      </w:r>
    </w:p>
    <w:p w14:paraId="1F62D6C0" w14:textId="77777777" w:rsidR="000E3E55" w:rsidRDefault="000E3E55" w:rsidP="000963FC">
      <w:pPr>
        <w:pStyle w:val="ListParagraph"/>
        <w:numPr>
          <w:ilvl w:val="0"/>
          <w:numId w:val="5"/>
        </w:numPr>
      </w:pPr>
      <w:r>
        <w:t>Use the information on the Insura</w:t>
      </w:r>
      <w:r w:rsidR="00B71481">
        <w:t>nce card to contact the family’s</w:t>
      </w:r>
      <w:r>
        <w:t xml:space="preserve"> commercial insurance.  If you have a contract with a commercial insurance company or </w:t>
      </w:r>
      <w:r w:rsidR="00704C1C">
        <w:t xml:space="preserve">your own contract with a </w:t>
      </w:r>
      <w:r>
        <w:t>Medicaid MMA plan special instructions for obtaining prior authorization may be found in your contract. Availity can also be used to submit requests for prior authorizations in some cases (e.g. Florida Blue)</w:t>
      </w:r>
    </w:p>
    <w:p w14:paraId="2DD53D2F" w14:textId="77777777" w:rsidR="005E3FDF" w:rsidRDefault="005E3FDF" w:rsidP="000963FC">
      <w:pPr>
        <w:pStyle w:val="ListParagraph"/>
        <w:numPr>
          <w:ilvl w:val="0"/>
          <w:numId w:val="5"/>
        </w:numPr>
      </w:pPr>
      <w:r>
        <w:t xml:space="preserve">When </w:t>
      </w:r>
      <w:r w:rsidR="000E3E55">
        <w:t>calling the insurance company or plan representative, be sure to document, the date, time, who you are speaking with and any reference n</w:t>
      </w:r>
      <w:r>
        <w:t>umber</w:t>
      </w:r>
      <w:r w:rsidR="000E3E55">
        <w:t>s</w:t>
      </w:r>
      <w:r>
        <w:t xml:space="preserve"> for your call.</w:t>
      </w:r>
    </w:p>
    <w:p w14:paraId="68990375" w14:textId="77777777" w:rsidR="005E3FDF" w:rsidRDefault="005E3FDF" w:rsidP="000963FC">
      <w:pPr>
        <w:pStyle w:val="ListParagraph"/>
        <w:numPr>
          <w:ilvl w:val="0"/>
          <w:numId w:val="5"/>
        </w:numPr>
      </w:pPr>
      <w:r>
        <w:t>If authori</w:t>
      </w:r>
      <w:r w:rsidR="000E3E55">
        <w:t>zation is not granted ask for a</w:t>
      </w:r>
      <w:r>
        <w:t xml:space="preserve"> refusal in writing.  If you don’t get a refusal for prior authorization in writing you will have to submit a bill to the company to receive a denial.</w:t>
      </w:r>
    </w:p>
    <w:p w14:paraId="51269DB8" w14:textId="77777777" w:rsidR="00274075" w:rsidRDefault="00274075" w:rsidP="000963FC">
      <w:pPr>
        <w:pStyle w:val="ListParagraph"/>
        <w:numPr>
          <w:ilvl w:val="0"/>
          <w:numId w:val="5"/>
        </w:numPr>
      </w:pPr>
      <w:r>
        <w:t>You must check the child’s Medicaid and Insurance status at each session to ensure nothing has changed.</w:t>
      </w:r>
    </w:p>
    <w:p w14:paraId="517D87E4" w14:textId="77777777" w:rsidR="008B3214" w:rsidRDefault="008B3214" w:rsidP="008B3214">
      <w:pPr>
        <w:pStyle w:val="ListParagraph"/>
      </w:pPr>
    </w:p>
    <w:p w14:paraId="57D30CD2" w14:textId="77777777" w:rsidR="008B3214" w:rsidRDefault="008B3214" w:rsidP="008B3214">
      <w:pPr>
        <w:pStyle w:val="Heading3"/>
      </w:pPr>
      <w:r>
        <w:t>EIIF services and Medicaid</w:t>
      </w:r>
    </w:p>
    <w:p w14:paraId="569FA9B5" w14:textId="77777777" w:rsidR="008B3214" w:rsidRDefault="008B3214" w:rsidP="008B3214">
      <w:pPr>
        <w:pStyle w:val="ListParagraph"/>
      </w:pPr>
      <w:r>
        <w:t xml:space="preserve">No authorization is needed for any EI service </w:t>
      </w:r>
      <w:r>
        <w:rPr>
          <w:b/>
        </w:rPr>
        <w:t>EIIF</w:t>
      </w:r>
      <w:r w:rsidRPr="008B3214">
        <w:rPr>
          <w:b/>
        </w:rPr>
        <w:t xml:space="preserve"> (T1027SC)</w:t>
      </w:r>
      <w:r>
        <w:t xml:space="preserve"> when a child has Medicaid regardless of MMA plan.  The IFSP is considered the authorizing document</w:t>
      </w:r>
      <w:r w:rsidR="001258AD">
        <w:t>, for all therapy services (except currently Molina is requiring an additional request for prior authorization for therapy only)</w:t>
      </w:r>
      <w:r>
        <w:t>.</w:t>
      </w:r>
    </w:p>
    <w:p w14:paraId="463E614A" w14:textId="77777777" w:rsidR="008B3214" w:rsidRDefault="008B3214" w:rsidP="008B3214">
      <w:pPr>
        <w:pStyle w:val="ListParagraph"/>
      </w:pPr>
    </w:p>
    <w:p w14:paraId="62273A3C" w14:textId="77777777" w:rsidR="008B3214" w:rsidRDefault="008B3214" w:rsidP="008B3214">
      <w:pPr>
        <w:pStyle w:val="Heading3"/>
      </w:pPr>
      <w:r>
        <w:lastRenderedPageBreak/>
        <w:t xml:space="preserve">Therapy services and </w:t>
      </w:r>
      <w:r w:rsidR="00704C1C">
        <w:t>Modifier use</w:t>
      </w:r>
    </w:p>
    <w:p w14:paraId="15F1EE49" w14:textId="77777777" w:rsidR="00704C1C" w:rsidRDefault="001258AD" w:rsidP="008B3214">
      <w:pPr>
        <w:pStyle w:val="ListParagraph"/>
      </w:pPr>
      <w:r>
        <w:t>Therapy services must be submitted with the modifier TL to show they are for children with early steps.</w:t>
      </w:r>
    </w:p>
    <w:p w14:paraId="7D4F1BDD" w14:textId="77777777" w:rsidR="00190C16" w:rsidRDefault="00190C16" w:rsidP="008B3214">
      <w:pPr>
        <w:pStyle w:val="ListParagraph"/>
      </w:pPr>
    </w:p>
    <w:p w14:paraId="5EECFA13" w14:textId="77777777" w:rsidR="00190C16" w:rsidRDefault="00704C1C" w:rsidP="00190C16">
      <w:pPr>
        <w:pStyle w:val="Heading3"/>
      </w:pPr>
      <w:r>
        <w:t>Therapy Services and straight Medicaid</w:t>
      </w:r>
    </w:p>
    <w:p w14:paraId="4442906E" w14:textId="77777777" w:rsidR="00704C1C" w:rsidRPr="00704C1C" w:rsidRDefault="001258AD" w:rsidP="00704C1C">
      <w:r>
        <w:t>At this tim</w:t>
      </w:r>
      <w:r w:rsidR="00704C1C">
        <w:t>e you must apply for prior authorization for therapy services for children with Straight Medicaid.  Use the EQ Health web portal to apply for prior authorization.  Be sure to include documentation that the child is in early steps.  If you are denied prior authorization please submit a complaint in the AHCA complaint portal.  If you find a child has straight Medicaid after servic</w:t>
      </w:r>
      <w:r>
        <w:t>es have been delivered you must</w:t>
      </w:r>
      <w:r w:rsidR="00704C1C">
        <w:t xml:space="preserve"> submit a request for retroactive authorization.</w:t>
      </w:r>
    </w:p>
    <w:p w14:paraId="48ABAA85" w14:textId="77777777" w:rsidR="000963FC" w:rsidRDefault="00776F7F" w:rsidP="00792341">
      <w:pPr>
        <w:pStyle w:val="Heading1"/>
      </w:pPr>
      <w:r>
        <w:t xml:space="preserve">Insurance </w:t>
      </w:r>
      <w:r w:rsidR="000963FC">
        <w:t>Billing For Services</w:t>
      </w:r>
    </w:p>
    <w:p w14:paraId="7CB992FE" w14:textId="77777777" w:rsidR="008B3214" w:rsidRPr="008B3214" w:rsidRDefault="008B3214" w:rsidP="008B3214"/>
    <w:p w14:paraId="764922F1" w14:textId="77777777" w:rsidR="000963FC" w:rsidRDefault="000963FC" w:rsidP="008B3214">
      <w:pPr>
        <w:pStyle w:val="Heading2"/>
      </w:pPr>
      <w:r>
        <w:t>In-network</w:t>
      </w:r>
      <w:r w:rsidR="008B3214">
        <w:t xml:space="preserve"> / Out of network.</w:t>
      </w:r>
    </w:p>
    <w:p w14:paraId="6ECE5D60" w14:textId="77777777" w:rsidR="004C0D7D" w:rsidRDefault="004C0D7D" w:rsidP="008B3214">
      <w:r>
        <w:t>Insurance plans offer in-network benefits when a provider is enrolled as a participating provider with the network.  Some insura</w:t>
      </w:r>
      <w:r w:rsidR="00B71481">
        <w:t xml:space="preserve">nce plans may also offer </w:t>
      </w:r>
      <w:proofErr w:type="spellStart"/>
      <w:r w:rsidR="00B71481">
        <w:t>out-of</w:t>
      </w:r>
      <w:proofErr w:type="spellEnd"/>
      <w:r>
        <w:t xml:space="preserve">–network benefits.  There are different procedures for billing insurance companies if you are in the network or out of network. If you have a participating provider number or a contract with the insurance company you can bill as an in-network provider.  To obtain a participating provider number you must apply to the insurance company to be credentialed.  Each company has different enrollment procedures.  To bill as an in-network provider you should follow the instructions in the participating provider manual. </w:t>
      </w:r>
      <w:r w:rsidR="001258AD">
        <w:t>You must call the insurance company and try to obtain prior authorization for all evaluations and services, document your attempt.</w:t>
      </w:r>
    </w:p>
    <w:p w14:paraId="7DE12661" w14:textId="77777777" w:rsidR="004C0D7D" w:rsidRDefault="004C0D7D" w:rsidP="008B3214"/>
    <w:p w14:paraId="418A56D7" w14:textId="77777777" w:rsidR="004C0D7D" w:rsidRDefault="008B3214" w:rsidP="008B3214">
      <w:r>
        <w:t xml:space="preserve">You need to bill Medicaid and Third party Insurance for </w:t>
      </w:r>
      <w:r w:rsidR="00B71481">
        <w:t>your service whether you are in-network or out-</w:t>
      </w:r>
      <w:r>
        <w:t>of</w:t>
      </w:r>
      <w:r w:rsidR="00B71481">
        <w:t>-</w:t>
      </w:r>
      <w:r>
        <w:t xml:space="preserve">network.  If you are out of network it is likely you will need to file a paper claim.  The address </w:t>
      </w:r>
      <w:r w:rsidR="005E3FDF">
        <w:t xml:space="preserve">for out of network filing of paper claims can be found on the back of the insurance card.  Remember to use a </w:t>
      </w:r>
      <w:r w:rsidR="005E3FDF" w:rsidRPr="004C0D7D">
        <w:rPr>
          <w:b/>
        </w:rPr>
        <w:t>CMS-1500 form.</w:t>
      </w:r>
      <w:r w:rsidR="005E3FDF">
        <w:t xml:space="preserve"> </w:t>
      </w:r>
      <w:r w:rsidR="00B71481">
        <w:t>M</w:t>
      </w:r>
      <w:r w:rsidR="004C0D7D">
        <w:t>ost insurance companies won’t accept the claim if it is not on the</w:t>
      </w:r>
      <w:r w:rsidR="00B71481">
        <w:t xml:space="preserve"> CMS-1500</w:t>
      </w:r>
      <w:r w:rsidR="004C0D7D">
        <w:t xml:space="preserve"> form.  They also often require a typed form free from errors to consider it a “clean claim”. </w:t>
      </w:r>
      <w:r w:rsidR="005E3FDF">
        <w:t xml:space="preserve"> Free templates for printing onto the forms can be found at </w:t>
      </w:r>
      <w:hyperlink r:id="rId28" w:history="1">
        <w:r w:rsidR="004C0D7D" w:rsidRPr="000C4543">
          <w:rPr>
            <w:rStyle w:val="Hyperlink"/>
          </w:rPr>
          <w:t>https://www.pdffiller.com/en/project/113177471.htm?f_hash=434eac&amp;reload=true</w:t>
        </w:r>
      </w:hyperlink>
      <w:r w:rsidR="004C0D7D" w:rsidRPr="004C0D7D">
        <w:t xml:space="preserve"> </w:t>
      </w:r>
    </w:p>
    <w:p w14:paraId="73325CD4" w14:textId="77777777" w:rsidR="008B3214" w:rsidRDefault="005E3FDF" w:rsidP="008B3214">
      <w:r>
        <w:t xml:space="preserve"> forms can be found at </w:t>
      </w:r>
      <w:hyperlink r:id="rId29" w:history="1">
        <w:r w:rsidR="004C0D7D" w:rsidRPr="000C4543">
          <w:rPr>
            <w:rStyle w:val="Hyperlink"/>
          </w:rPr>
          <w:t>http://www.ahcipa.com/NEWsite/wp-content/uploads/2015/11/CMS1500.pdf</w:t>
        </w:r>
      </w:hyperlink>
    </w:p>
    <w:p w14:paraId="6E203257" w14:textId="77777777" w:rsidR="004C0D7D" w:rsidRPr="008B3214" w:rsidRDefault="00B71481" w:rsidP="008B3214">
      <w:r>
        <w:t>If you file a an out-of-network provider, p</w:t>
      </w:r>
      <w:r w:rsidR="004C0D7D">
        <w:t>lease alert the family to the possibility the family may receive a check from the insurance company that should be given to you.</w:t>
      </w:r>
    </w:p>
    <w:p w14:paraId="64382139" w14:textId="77777777" w:rsidR="000963FC" w:rsidRDefault="000963FC" w:rsidP="000963FC"/>
    <w:p w14:paraId="585F7E05" w14:textId="77777777" w:rsidR="00274075" w:rsidRDefault="00274075" w:rsidP="00274075">
      <w:pPr>
        <w:pStyle w:val="Heading2"/>
      </w:pPr>
      <w:r>
        <w:t>Time Limits</w:t>
      </w:r>
    </w:p>
    <w:p w14:paraId="62725863" w14:textId="77777777" w:rsidR="00274075" w:rsidRDefault="00274075" w:rsidP="00274075">
      <w:r>
        <w:t xml:space="preserve">Most insurance companies have a 60 day time limit for filing a claim.  If you file the claim after 60 days and are denied by the insurance company for late filing early steps funds can’t be used to pay you.  </w:t>
      </w:r>
      <w:r w:rsidR="001F02DB">
        <w:t xml:space="preserve">Straight </w:t>
      </w:r>
      <w:r>
        <w:t>Medicaid has a 12 month limit for filing a claim.</w:t>
      </w:r>
    </w:p>
    <w:p w14:paraId="57B5AE3F" w14:textId="77777777" w:rsidR="001F02DB" w:rsidRPr="00274075" w:rsidRDefault="001258AD" w:rsidP="00274075">
      <w:r>
        <w:t xml:space="preserve">Most of the </w:t>
      </w:r>
      <w:r w:rsidR="001F02DB">
        <w:t xml:space="preserve"> MMA plans have a 180 day time li</w:t>
      </w:r>
      <w:r>
        <w:t>m</w:t>
      </w:r>
      <w:r w:rsidR="001F02DB">
        <w:t>it for filing initial claims</w:t>
      </w:r>
      <w:r>
        <w:t>, Humana may have 90 or 120 days in some contracts</w:t>
      </w:r>
      <w:r w:rsidR="001F02DB">
        <w:t>.  The</w:t>
      </w:r>
      <w:r>
        <w:t xml:space="preserve"> plans</w:t>
      </w:r>
      <w:r w:rsidR="001F02DB">
        <w:t xml:space="preserve"> have a 90 day limit for correcting</w:t>
      </w:r>
      <w:r>
        <w:t xml:space="preserve"> or appealing incorrectly submitted or denied </w:t>
      </w:r>
      <w:r w:rsidR="001F02DB">
        <w:t xml:space="preserve">claims.  For children with both third party insurance and Medicaid you must submit the initial claim to the insurance within 60 days and you have 60 days after receipt of the denial to submit the </w:t>
      </w:r>
      <w:r w:rsidR="001F02DB">
        <w:lastRenderedPageBreak/>
        <w:t>claim to Medicaid.  For children with TPIN</w:t>
      </w:r>
      <w:r w:rsidR="001F02DB" w:rsidRPr="001F02DB">
        <w:t xml:space="preserve"> </w:t>
      </w:r>
      <w:r w:rsidR="001F02DB">
        <w:t>you must submit the initial claim to the insurance within 60 days and you have 60 days after receipt of the denial to submit the claim to Early Steps.</w:t>
      </w:r>
    </w:p>
    <w:p w14:paraId="6FEA9062" w14:textId="77777777" w:rsidR="00274075" w:rsidRDefault="00274075" w:rsidP="000963FC"/>
    <w:p w14:paraId="14B1F637" w14:textId="77777777" w:rsidR="005E3FDF" w:rsidRDefault="005E3FDF" w:rsidP="005E3FDF">
      <w:pPr>
        <w:pStyle w:val="Heading3"/>
      </w:pPr>
      <w:r>
        <w:t>Medicaid Portal</w:t>
      </w:r>
    </w:p>
    <w:p w14:paraId="0A3F6424" w14:textId="77777777" w:rsidR="005E3FDF" w:rsidRPr="005E3FDF" w:rsidRDefault="004C0D7D" w:rsidP="005E3FDF">
      <w:r>
        <w:t xml:space="preserve">When </w:t>
      </w:r>
      <w:r w:rsidR="001F02DB">
        <w:t>you obtain a Medicaid number you will have access to the</w:t>
      </w:r>
      <w:r w:rsidR="005E3FDF">
        <w:t xml:space="preserve"> free Medicaid portal found at </w:t>
      </w:r>
      <w:hyperlink r:id="rId30" w:history="1">
        <w:r w:rsidR="001F02DB" w:rsidRPr="007E029F">
          <w:rPr>
            <w:rStyle w:val="Hyperlink"/>
          </w:rPr>
          <w:t>https://home.flmmis.com</w:t>
        </w:r>
      </w:hyperlink>
      <w:r w:rsidR="00776F7F">
        <w:t xml:space="preserve">.  </w:t>
      </w:r>
      <w:r w:rsidR="0041472E">
        <w:t>The Portal is used to check Medicaid eligibility, and c</w:t>
      </w:r>
      <w:r w:rsidR="0041476C">
        <w:t>a</w:t>
      </w:r>
      <w:r w:rsidR="0041472E">
        <w:t>n be used to submit claims when a child has</w:t>
      </w:r>
      <w:r w:rsidR="0041476C">
        <w:t xml:space="preserve"> Straight Medicaid.</w:t>
      </w:r>
    </w:p>
    <w:p w14:paraId="3CF1697B" w14:textId="77777777" w:rsidR="000963FC" w:rsidRDefault="000963FC" w:rsidP="000963FC"/>
    <w:p w14:paraId="14687A90" w14:textId="77777777" w:rsidR="004C0D7D" w:rsidRDefault="004C0D7D" w:rsidP="004C0D7D">
      <w:pPr>
        <w:pStyle w:val="Heading3"/>
      </w:pPr>
      <w:r>
        <w:t>Coding for Commercial Insurance</w:t>
      </w:r>
    </w:p>
    <w:p w14:paraId="0732A8DA" w14:textId="77777777" w:rsidR="0041476C" w:rsidRDefault="004C0D7D" w:rsidP="004C0D7D">
      <w:pPr>
        <w:rPr>
          <w:rFonts w:cstheme="minorHAnsi"/>
          <w:color w:val="222222"/>
          <w:shd w:val="clear" w:color="auto" w:fill="FFFFFF"/>
        </w:rPr>
      </w:pPr>
      <w:r w:rsidRPr="004C0D7D">
        <w:rPr>
          <w:rFonts w:cstheme="minorHAnsi"/>
        </w:rPr>
        <w:t xml:space="preserve">There are two different types of Medical coding used for billing claims. The </w:t>
      </w:r>
      <w:r w:rsidRPr="004C0D7D">
        <w:rPr>
          <w:rFonts w:cstheme="minorHAnsi"/>
          <w:color w:val="222222"/>
          <w:shd w:val="clear" w:color="auto" w:fill="FFFFFF"/>
        </w:rPr>
        <w:t>Current Procedural Terminology (</w:t>
      </w:r>
      <w:r w:rsidRPr="004C0D7D">
        <w:rPr>
          <w:rFonts w:cstheme="minorHAnsi"/>
          <w:b/>
          <w:bCs/>
          <w:color w:val="222222"/>
          <w:shd w:val="clear" w:color="auto" w:fill="FFFFFF"/>
        </w:rPr>
        <w:t>CPT</w:t>
      </w:r>
      <w:r w:rsidRPr="004C0D7D">
        <w:rPr>
          <w:rFonts w:cstheme="minorHAnsi"/>
          <w:color w:val="222222"/>
          <w:shd w:val="clear" w:color="auto" w:fill="FFFFFF"/>
        </w:rPr>
        <w:t>) is a medical</w:t>
      </w:r>
      <w:r w:rsidRPr="004C0D7D">
        <w:rPr>
          <w:rStyle w:val="apple-converted-space"/>
          <w:rFonts w:cstheme="minorHAnsi"/>
          <w:color w:val="222222"/>
          <w:shd w:val="clear" w:color="auto" w:fill="FFFFFF"/>
        </w:rPr>
        <w:t> </w:t>
      </w:r>
      <w:r w:rsidRPr="004C0D7D">
        <w:rPr>
          <w:rFonts w:cstheme="minorHAnsi"/>
          <w:b/>
          <w:bCs/>
          <w:color w:val="222222"/>
          <w:shd w:val="clear" w:color="auto" w:fill="FFFFFF"/>
        </w:rPr>
        <w:t>code</w:t>
      </w:r>
      <w:r w:rsidRPr="004C0D7D">
        <w:rPr>
          <w:rStyle w:val="apple-converted-space"/>
          <w:rFonts w:cstheme="minorHAnsi"/>
          <w:color w:val="222222"/>
          <w:shd w:val="clear" w:color="auto" w:fill="FFFFFF"/>
        </w:rPr>
        <w:t> </w:t>
      </w:r>
      <w:r w:rsidRPr="004C0D7D">
        <w:rPr>
          <w:rFonts w:cstheme="minorHAnsi"/>
          <w:color w:val="222222"/>
          <w:shd w:val="clear" w:color="auto" w:fill="FFFFFF"/>
        </w:rPr>
        <w:t>set that is used to report medical, surgical, and diagnostic procedures and services to entities such as physicians, health insurance companies and accreditation organizations.</w:t>
      </w:r>
      <w:r>
        <w:rPr>
          <w:rFonts w:cstheme="minorHAnsi"/>
          <w:color w:val="222222"/>
          <w:shd w:val="clear" w:color="auto" w:fill="FFFFFF"/>
        </w:rPr>
        <w:t xml:space="preserve"> </w:t>
      </w:r>
      <w:r w:rsidRPr="004C0D7D">
        <w:rPr>
          <w:rFonts w:cstheme="minorHAnsi"/>
          <w:color w:val="222222"/>
          <w:shd w:val="clear" w:color="auto" w:fill="FFFFFF"/>
        </w:rPr>
        <w:t xml:space="preserve">Medicaid currently uses codes from the Healthcare </w:t>
      </w:r>
      <w:r w:rsidR="0041476C">
        <w:rPr>
          <w:rFonts w:cstheme="minorHAnsi"/>
          <w:color w:val="222222"/>
          <w:shd w:val="clear" w:color="auto" w:fill="FFFFFF"/>
        </w:rPr>
        <w:t xml:space="preserve">Common Procedure Coding System </w:t>
      </w:r>
      <w:r w:rsidRPr="004C0D7D">
        <w:rPr>
          <w:rFonts w:cstheme="minorHAnsi"/>
          <w:b/>
          <w:bCs/>
          <w:color w:val="222222"/>
          <w:shd w:val="clear" w:color="auto" w:fill="FFFFFF"/>
        </w:rPr>
        <w:t>HCPCS</w:t>
      </w:r>
      <w:r w:rsidRPr="004C0D7D">
        <w:rPr>
          <w:rFonts w:cstheme="minorHAnsi"/>
          <w:color w:val="222222"/>
          <w:shd w:val="clear" w:color="auto" w:fill="FFFFFF"/>
        </w:rPr>
        <w:t xml:space="preserve">, </w:t>
      </w:r>
      <w:r w:rsidR="0041476C">
        <w:rPr>
          <w:rFonts w:cstheme="minorHAnsi"/>
          <w:color w:val="222222"/>
          <w:shd w:val="clear" w:color="auto" w:fill="FFFFFF"/>
        </w:rPr>
        <w:t>(</w:t>
      </w:r>
      <w:r w:rsidRPr="004C0D7D">
        <w:rPr>
          <w:rFonts w:cstheme="minorHAnsi"/>
          <w:color w:val="222222"/>
          <w:shd w:val="clear" w:color="auto" w:fill="FFFFFF"/>
        </w:rPr>
        <w:t>often pronounced by its acronym as "hick picks")</w:t>
      </w:r>
      <w:r>
        <w:rPr>
          <w:rFonts w:cstheme="minorHAnsi"/>
          <w:color w:val="222222"/>
          <w:shd w:val="clear" w:color="auto" w:fill="FFFFFF"/>
        </w:rPr>
        <w:t>.  HCPCS</w:t>
      </w:r>
      <w:r w:rsidRPr="004C0D7D">
        <w:rPr>
          <w:rFonts w:cstheme="minorHAnsi"/>
          <w:color w:val="222222"/>
          <w:shd w:val="clear" w:color="auto" w:fill="FFFFFF"/>
        </w:rPr>
        <w:t xml:space="preserve"> is a set of health care procedure</w:t>
      </w:r>
      <w:r w:rsidRPr="004C0D7D">
        <w:rPr>
          <w:rStyle w:val="apple-converted-space"/>
          <w:rFonts w:cstheme="minorHAnsi"/>
          <w:color w:val="222222"/>
          <w:shd w:val="clear" w:color="auto" w:fill="FFFFFF"/>
        </w:rPr>
        <w:t> </w:t>
      </w:r>
      <w:r w:rsidRPr="004C0D7D">
        <w:rPr>
          <w:rFonts w:cstheme="minorHAnsi"/>
          <w:b/>
          <w:bCs/>
          <w:color w:val="222222"/>
          <w:shd w:val="clear" w:color="auto" w:fill="FFFFFF"/>
        </w:rPr>
        <w:t>codes</w:t>
      </w:r>
      <w:r w:rsidRPr="004C0D7D">
        <w:rPr>
          <w:rStyle w:val="apple-converted-space"/>
          <w:rFonts w:cstheme="minorHAnsi"/>
          <w:color w:val="222222"/>
          <w:shd w:val="clear" w:color="auto" w:fill="FFFFFF"/>
        </w:rPr>
        <w:t> </w:t>
      </w:r>
      <w:r w:rsidRPr="004C0D7D">
        <w:rPr>
          <w:rFonts w:cstheme="minorHAnsi"/>
          <w:color w:val="222222"/>
          <w:shd w:val="clear" w:color="auto" w:fill="FFFFFF"/>
        </w:rPr>
        <w:t>based on the American Medical Association's Current Procedural Terminology (</w:t>
      </w:r>
      <w:r w:rsidRPr="004C0D7D">
        <w:rPr>
          <w:rFonts w:cstheme="minorHAnsi"/>
          <w:b/>
          <w:bCs/>
          <w:color w:val="222222"/>
          <w:shd w:val="clear" w:color="auto" w:fill="FFFFFF"/>
        </w:rPr>
        <w:t>CPT</w:t>
      </w:r>
      <w:r w:rsidRPr="004C0D7D">
        <w:rPr>
          <w:rFonts w:cstheme="minorHAnsi"/>
          <w:color w:val="222222"/>
          <w:shd w:val="clear" w:color="auto" w:fill="FFFFFF"/>
        </w:rPr>
        <w:t>).</w:t>
      </w:r>
      <w:r>
        <w:rPr>
          <w:rFonts w:cstheme="minorHAnsi"/>
          <w:color w:val="222222"/>
          <w:shd w:val="clear" w:color="auto" w:fill="FFFFFF"/>
        </w:rPr>
        <w:t xml:space="preserve">  When billing a commerci</w:t>
      </w:r>
      <w:r w:rsidR="0041476C">
        <w:rPr>
          <w:rFonts w:cstheme="minorHAnsi"/>
          <w:color w:val="222222"/>
          <w:shd w:val="clear" w:color="auto" w:fill="FFFFFF"/>
        </w:rPr>
        <w:t>al insurance company for an EI</w:t>
      </w:r>
      <w:r>
        <w:rPr>
          <w:rFonts w:cstheme="minorHAnsi"/>
          <w:color w:val="222222"/>
          <w:shd w:val="clear" w:color="auto" w:fill="FFFFFF"/>
        </w:rPr>
        <w:t xml:space="preserve"> session </w:t>
      </w:r>
      <w:r w:rsidR="005C1A97">
        <w:rPr>
          <w:rFonts w:cstheme="minorHAnsi"/>
          <w:color w:val="222222"/>
          <w:shd w:val="clear" w:color="auto" w:fill="FFFFFF"/>
        </w:rPr>
        <w:t>you should still use the HCPCS code T1027SC.  Evaluations should be billed using</w:t>
      </w:r>
    </w:p>
    <w:p w14:paraId="3D847210" w14:textId="77777777" w:rsidR="005C1A97" w:rsidRPr="004C0D7D" w:rsidRDefault="005C1A97" w:rsidP="004C0D7D">
      <w:pPr>
        <w:rPr>
          <w:rFonts w:cstheme="minorHAnsi"/>
        </w:rPr>
      </w:pPr>
    </w:p>
    <w:p w14:paraId="1D189280" w14:textId="77777777" w:rsidR="004C0D7D" w:rsidRDefault="001F02DB" w:rsidP="008B3214">
      <w:pPr>
        <w:pStyle w:val="Heading2"/>
      </w:pPr>
      <w:r>
        <w:t>Taxonomy Codes</w:t>
      </w:r>
    </w:p>
    <w:p w14:paraId="52B9054D" w14:textId="77777777" w:rsidR="0041476C" w:rsidRDefault="0041476C" w:rsidP="0041476C">
      <w:r>
        <w:t xml:space="preserve">All the codes used to bill Medicaid and the MMA plans for early intervention and therapy can be found on the Medicaid fee schedules at </w:t>
      </w:r>
      <w:r w:rsidRPr="0041476C">
        <w:t xml:space="preserve"> </w:t>
      </w:r>
      <w:hyperlink r:id="rId31" w:history="1">
        <w:r w:rsidRPr="0041476C">
          <w:rPr>
            <w:color w:val="0000FF"/>
            <w:u w:val="single"/>
          </w:rPr>
          <w:t>http://ahca.myflorida.com/medicaid/review/fee_schedules.shtml</w:t>
        </w:r>
      </w:hyperlink>
      <w:r>
        <w:t xml:space="preserve">.  </w:t>
      </w:r>
    </w:p>
    <w:p w14:paraId="1F0D3BC8" w14:textId="77777777" w:rsidR="0041476C" w:rsidRDefault="0041476C" w:rsidP="0041476C"/>
    <w:p w14:paraId="59BB3535" w14:textId="77777777" w:rsidR="004C0D7D" w:rsidRDefault="004C0D7D" w:rsidP="004C0D7D">
      <w:pPr>
        <w:pStyle w:val="Heading2"/>
      </w:pPr>
      <w:r>
        <w:t>Parental Permission to bill Commercial Insurance</w:t>
      </w:r>
      <w:r w:rsidR="005C1A97">
        <w:t xml:space="preserve"> and Medicaid</w:t>
      </w:r>
    </w:p>
    <w:p w14:paraId="7DF50C04" w14:textId="77777777" w:rsidR="004C0D7D" w:rsidRDefault="004C0D7D" w:rsidP="004C0D7D">
      <w:r>
        <w:t xml:space="preserve">Parents must give permission in writing for early steps providers to bill private insurance.  Permission to bill is found on the child’s IFSP and on the </w:t>
      </w:r>
      <w:r w:rsidR="005C1A97">
        <w:t>permission</w:t>
      </w:r>
      <w:r>
        <w:t xml:space="preserve"> form. Parents can chose to allow only evaluations to be billed to their insurance, or any or all of their services. It is important to let parents know they will not occur any deductible or copay charges when early steps providers bill their insurance for services.  This can result in </w:t>
      </w:r>
      <w:r w:rsidR="0041476C">
        <w:t xml:space="preserve">the fees for the services they receive from early steps </w:t>
      </w:r>
      <w:r>
        <w:t xml:space="preserve"> being applied to the </w:t>
      </w:r>
      <w:r w:rsidR="0041476C">
        <w:t xml:space="preserve">insurance </w:t>
      </w:r>
      <w:r>
        <w:t>deductible and as early steps covers the deductible this can reduce the cost of the deductible to the parents</w:t>
      </w:r>
      <w:r w:rsidR="0041476C">
        <w:t xml:space="preserve">.  </w:t>
      </w:r>
      <w:r>
        <w:t xml:space="preserve"> With many parents having high deductible plans this can be very valuable to parents.  In addition, the early steps program only has a limited amount of funds to sustain the program.  Without the funds from commercial insurance and Medicaid paying for services, the system will not be able to continue to function at the current funding level.  Please note if a family has both Commercial insurance and Medicaid</w:t>
      </w:r>
      <w:r w:rsidR="0041476C">
        <w:t xml:space="preserve">, the provider required by law </w:t>
      </w:r>
      <w:r>
        <w:t xml:space="preserve">to bill the commercial insurance before submitting a claim to Medicaid (Medicaid Third Party liability Policy, </w:t>
      </w:r>
      <w:hyperlink r:id="rId32" w:history="1">
        <w:r w:rsidR="00097A3C" w:rsidRPr="000C4543">
          <w:rPr>
            <w:rStyle w:val="Hyperlink"/>
          </w:rPr>
          <w:t>https://portal.flmmis.com/flpublic/Provider_ProviderServices/Provider_TPL/tabid/45/desktopdefault/+/Default.aspx</w:t>
        </w:r>
      </w:hyperlink>
      <w:r w:rsidR="00097A3C">
        <w:t>).</w:t>
      </w:r>
      <w:r w:rsidR="0041476C">
        <w:t xml:space="preserve">  </w:t>
      </w:r>
    </w:p>
    <w:p w14:paraId="3CDAE685" w14:textId="77777777" w:rsidR="00274075" w:rsidRDefault="00274075" w:rsidP="004C0D7D"/>
    <w:p w14:paraId="34CA59E7" w14:textId="77777777" w:rsidR="0041476C" w:rsidRDefault="0041476C" w:rsidP="0041476C">
      <w:pPr>
        <w:pStyle w:val="Heading2"/>
      </w:pPr>
      <w:r>
        <w:t>Health Savings Accounts and Health Reimbursement Accounts</w:t>
      </w:r>
    </w:p>
    <w:p w14:paraId="51E7C7BC" w14:textId="77777777" w:rsidR="00274075" w:rsidRDefault="005C1A97" w:rsidP="004C0D7D">
      <w:r>
        <w:t xml:space="preserve">A </w:t>
      </w:r>
      <w:r w:rsidR="00274075">
        <w:t xml:space="preserve">health savings account (HSA) can be funded by a parent, an employer or both.  Some insurances are linked directly to the HSA account so if a service is applied to the deductible the funds are taken directly from the HSA account.  Work with the service coordinator to find out if the HSA is funded by the employer or the parent.  Explain carefully to the parent </w:t>
      </w:r>
      <w:r>
        <w:t>that if we bill their insurance</w:t>
      </w:r>
      <w:r w:rsidR="00274075">
        <w:t xml:space="preserve"> it could take the </w:t>
      </w:r>
      <w:r w:rsidR="00274075">
        <w:lastRenderedPageBreak/>
        <w:t>deductible funds directly from their HSA account and they may want to consider denying access to billing their insurance.</w:t>
      </w:r>
      <w:r w:rsidR="0041476C">
        <w:t xml:space="preserve">  Health reimbursement accounts (HRA’s) are typically funded by the employer and we can bill insurance that draws from these type of accounts as it is not directly paid by the parent.</w:t>
      </w:r>
    </w:p>
    <w:p w14:paraId="43E668D0" w14:textId="77777777" w:rsidR="004C0D7D" w:rsidRPr="004C0D7D" w:rsidRDefault="004C0D7D" w:rsidP="004C0D7D"/>
    <w:p w14:paraId="794FD484" w14:textId="77777777" w:rsidR="000963FC" w:rsidRDefault="008B3214" w:rsidP="008B3214">
      <w:pPr>
        <w:pStyle w:val="Heading2"/>
      </w:pPr>
      <w:r>
        <w:t>Availity</w:t>
      </w:r>
    </w:p>
    <w:p w14:paraId="0698CDCF" w14:textId="77777777" w:rsidR="00C74436" w:rsidRDefault="005E3FDF" w:rsidP="008B3214">
      <w:pPr>
        <w:rPr>
          <w:rStyle w:val="Hyperlink"/>
        </w:rPr>
      </w:pPr>
      <w:r>
        <w:t xml:space="preserve">Availity is free billing software you can use to submit your claims to private insurance electronically.  Information about Availity can be found at </w:t>
      </w:r>
      <w:hyperlink r:id="rId33" w:history="1">
        <w:r w:rsidR="00C74436" w:rsidRPr="000C4543">
          <w:rPr>
            <w:rStyle w:val="Hyperlink"/>
          </w:rPr>
          <w:t>https://www.availity.com/products/practices-and-medical-groups</w:t>
        </w:r>
      </w:hyperlink>
    </w:p>
    <w:p w14:paraId="2F1C296F" w14:textId="77777777" w:rsidR="0041476C" w:rsidRDefault="0041476C" w:rsidP="008B3214">
      <w:pPr>
        <w:rPr>
          <w:rStyle w:val="Hyperlink"/>
        </w:rPr>
      </w:pPr>
    </w:p>
    <w:p w14:paraId="666E59BE" w14:textId="77777777" w:rsidR="0041476C" w:rsidRDefault="0041476C" w:rsidP="0041476C">
      <w:pPr>
        <w:pStyle w:val="Heading2"/>
      </w:pPr>
      <w:proofErr w:type="spellStart"/>
      <w:r>
        <w:t>Administep</w:t>
      </w:r>
      <w:proofErr w:type="spellEnd"/>
    </w:p>
    <w:p w14:paraId="3275C6BC" w14:textId="77777777" w:rsidR="0041476C" w:rsidRPr="0041476C" w:rsidRDefault="0041476C" w:rsidP="0041476C">
      <w:proofErr w:type="spellStart"/>
      <w:r>
        <w:t>Administep</w:t>
      </w:r>
      <w:proofErr w:type="spellEnd"/>
      <w:r>
        <w:t xml:space="preserve"> is a new free billing platform that can be used to bill most private insurance companies and 7 of the 8 Medicaid plans.  We are hoping that </w:t>
      </w:r>
      <w:proofErr w:type="spellStart"/>
      <w:r>
        <w:t>Vivida</w:t>
      </w:r>
      <w:proofErr w:type="spellEnd"/>
      <w:r>
        <w:t xml:space="preserve"> will be added to </w:t>
      </w:r>
      <w:proofErr w:type="spellStart"/>
      <w:r>
        <w:t>administep</w:t>
      </w:r>
      <w:proofErr w:type="spellEnd"/>
      <w:r>
        <w:t xml:space="preserve"> soon.  To sign up for </w:t>
      </w:r>
      <w:proofErr w:type="spellStart"/>
      <w:r>
        <w:t>Administep</w:t>
      </w:r>
      <w:proofErr w:type="spellEnd"/>
      <w:r>
        <w:t xml:space="preserve"> go to </w:t>
      </w:r>
      <w:hyperlink r:id="rId34" w:history="1">
        <w:r w:rsidRPr="0041476C">
          <w:rPr>
            <w:color w:val="0000FF"/>
            <w:u w:val="single"/>
          </w:rPr>
          <w:t>https://www.administep.com/</w:t>
        </w:r>
      </w:hyperlink>
      <w:r>
        <w:t xml:space="preserve"> scroll all the way to the bottom and click sign up.</w:t>
      </w:r>
    </w:p>
    <w:p w14:paraId="6B55E5AC" w14:textId="77777777" w:rsidR="008B3214" w:rsidRDefault="008B3214" w:rsidP="008B3214"/>
    <w:p w14:paraId="5958ED58" w14:textId="77777777" w:rsidR="00097A3C" w:rsidRDefault="00097A3C" w:rsidP="00097A3C">
      <w:pPr>
        <w:pStyle w:val="Heading2"/>
      </w:pPr>
      <w:r>
        <w:t>Discrimination</w:t>
      </w:r>
    </w:p>
    <w:p w14:paraId="43963E88" w14:textId="77777777" w:rsidR="00097A3C" w:rsidRDefault="00097A3C" w:rsidP="008B3214">
      <w:r>
        <w:t xml:space="preserve">The Health Planning Council considers the refusal to provide a service to clients based on ethnicity, race, </w:t>
      </w:r>
      <w:r w:rsidR="008667CA">
        <w:t xml:space="preserve">socio-economic status, </w:t>
      </w:r>
      <w:r>
        <w:t xml:space="preserve">color, religion, disability, gender, sexual orientation, marital status, or type of third party insurance coverage as discrimination, which is prohibited in your provider contract.  In the event a third party denies a claim , early steps will pay for the services authorized on the child’s IFSP therefore eliminating any financial risk to the provider for accepting a family with a third party insurance coverage. Discrimination against early steps families will lead to disciplinary action and could lead to termination of the provider contract. </w:t>
      </w:r>
    </w:p>
    <w:p w14:paraId="75E9C104" w14:textId="77777777" w:rsidR="005E3FDF" w:rsidRDefault="005E3FDF" w:rsidP="008B3214"/>
    <w:p w14:paraId="239EBFF3" w14:textId="77777777" w:rsidR="008B3214" w:rsidRDefault="008B3214" w:rsidP="005E3FDF">
      <w:pPr>
        <w:pStyle w:val="Heading1"/>
      </w:pPr>
      <w:r>
        <w:t>Local Early Steps Invoice</w:t>
      </w:r>
    </w:p>
    <w:p w14:paraId="1C368CBE" w14:textId="77777777" w:rsidR="00781775" w:rsidRDefault="00190C16" w:rsidP="00190C16">
      <w:r>
        <w:t>Your invoice</w:t>
      </w:r>
      <w:r w:rsidR="00806D5F">
        <w:t>s to early steps are due monthly.  We request the services from the 16</w:t>
      </w:r>
      <w:r w:rsidR="00806D5F" w:rsidRPr="00806D5F">
        <w:rPr>
          <w:vertAlign w:val="superscript"/>
        </w:rPr>
        <w:t>th</w:t>
      </w:r>
      <w:r w:rsidR="00806D5F">
        <w:t xml:space="preserve"> of the month to the 15</w:t>
      </w:r>
      <w:r w:rsidR="00806D5F" w:rsidRPr="00806D5F">
        <w:rPr>
          <w:vertAlign w:val="superscript"/>
        </w:rPr>
        <w:t>th</w:t>
      </w:r>
      <w:r w:rsidR="00806D5F">
        <w:t xml:space="preserve"> of the following month are submitted electronically to us </w:t>
      </w:r>
      <w:r w:rsidR="00781775">
        <w:t>on the 1st</w:t>
      </w:r>
      <w:r w:rsidR="00806D5F">
        <w:t xml:space="preserve"> of the next month.  This gives the provider two weeks to </w:t>
      </w:r>
      <w:r w:rsidR="00781775">
        <w:t>prepare their monthly invoice.  HPC has 30 days to pay the invoices received</w:t>
      </w:r>
      <w:r>
        <w:t xml:space="preserve"> </w:t>
      </w:r>
      <w:r w:rsidR="00781775">
        <w:t xml:space="preserve">on the first of the month. </w:t>
      </w:r>
    </w:p>
    <w:p w14:paraId="73C22917" w14:textId="77777777" w:rsidR="00781775" w:rsidRDefault="00781775" w:rsidP="00190C16"/>
    <w:p w14:paraId="7AAF4FE9" w14:textId="77777777" w:rsidR="00190C16" w:rsidRDefault="00190C16" w:rsidP="00190C16">
      <w:r>
        <w:t>The</w:t>
      </w:r>
      <w:r w:rsidR="00776F7F">
        <w:t xml:space="preserve"> submitted</w:t>
      </w:r>
      <w:r>
        <w:t xml:space="preserve"> documentation must include:</w:t>
      </w:r>
    </w:p>
    <w:p w14:paraId="3299A7E3" w14:textId="77777777" w:rsidR="00190C16" w:rsidRDefault="00190C16" w:rsidP="00190C16">
      <w:pPr>
        <w:pStyle w:val="ListParagraph"/>
        <w:numPr>
          <w:ilvl w:val="0"/>
          <w:numId w:val="6"/>
        </w:numPr>
      </w:pPr>
      <w:r>
        <w:t>The Natural Environment Service Log</w:t>
      </w:r>
    </w:p>
    <w:p w14:paraId="4BCA8E40" w14:textId="77777777" w:rsidR="00190C16" w:rsidRDefault="00190C16" w:rsidP="00190C16">
      <w:pPr>
        <w:pStyle w:val="ListParagraph"/>
        <w:numPr>
          <w:ilvl w:val="0"/>
          <w:numId w:val="6"/>
        </w:numPr>
      </w:pPr>
      <w:r>
        <w:t>The invoice with the total amount claimed.</w:t>
      </w:r>
    </w:p>
    <w:p w14:paraId="34BFFE79" w14:textId="77777777" w:rsidR="00190C16" w:rsidRDefault="00190C16" w:rsidP="00190C16">
      <w:pPr>
        <w:pStyle w:val="ListParagraph"/>
        <w:numPr>
          <w:ilvl w:val="0"/>
          <w:numId w:val="6"/>
        </w:numPr>
      </w:pPr>
      <w:r>
        <w:t>Any denials for services that have not been paid by third party payers.</w:t>
      </w:r>
    </w:p>
    <w:p w14:paraId="44923DE6" w14:textId="77777777" w:rsidR="004A09E2" w:rsidRDefault="004A09E2" w:rsidP="00190C16">
      <w:pPr>
        <w:pStyle w:val="ListParagraph"/>
        <w:numPr>
          <w:ilvl w:val="0"/>
          <w:numId w:val="6"/>
        </w:numPr>
      </w:pPr>
      <w:r>
        <w:t>Sate required Travel reimbursement form</w:t>
      </w:r>
      <w:r w:rsidR="00B71481">
        <w:t>.</w:t>
      </w:r>
    </w:p>
    <w:p w14:paraId="395D8782" w14:textId="77777777" w:rsidR="00776F7F" w:rsidRDefault="00776F7F" w:rsidP="00776F7F">
      <w:pPr>
        <w:pStyle w:val="ListParagraph"/>
      </w:pPr>
    </w:p>
    <w:p w14:paraId="54244FBB" w14:textId="77777777" w:rsidR="00776F7F" w:rsidRDefault="00776F7F" w:rsidP="00776F7F">
      <w:r>
        <w:t xml:space="preserve">Invoices submitted with missing or incorrect information will </w:t>
      </w:r>
      <w:r w:rsidR="004A09E2">
        <w:t xml:space="preserve">not be processed and will </w:t>
      </w:r>
      <w:r>
        <w:t>be returned to you for correction</w:t>
      </w:r>
      <w:r w:rsidR="00781775">
        <w:t xml:space="preserve"> within 5 days</w:t>
      </w:r>
      <w:r>
        <w:t>.</w:t>
      </w:r>
    </w:p>
    <w:p w14:paraId="10139A0B" w14:textId="77777777" w:rsidR="00781775" w:rsidRDefault="00781775" w:rsidP="00776F7F"/>
    <w:p w14:paraId="5B095B0E" w14:textId="77777777" w:rsidR="00792341" w:rsidRDefault="00190C16" w:rsidP="00792341">
      <w:pPr>
        <w:pStyle w:val="Heading1"/>
      </w:pPr>
      <w:r>
        <w:t>Denials and Partial P</w:t>
      </w:r>
      <w:r w:rsidR="00792341">
        <w:t>ayments</w:t>
      </w:r>
    </w:p>
    <w:p w14:paraId="10F717BB" w14:textId="77777777" w:rsidR="00190C16" w:rsidRDefault="00190C16" w:rsidP="00190C16">
      <w:r>
        <w:t xml:space="preserve">When a child has Medicaid or other </w:t>
      </w:r>
      <w:r w:rsidR="004A09E2">
        <w:t>Commercial</w:t>
      </w:r>
      <w:r>
        <w:t xml:space="preserve"> Insurance a valid denial is required before part C funds can be used to pay for the services.</w:t>
      </w:r>
    </w:p>
    <w:p w14:paraId="72562D22" w14:textId="77777777" w:rsidR="004A09E2" w:rsidRDefault="004A09E2" w:rsidP="00190C16"/>
    <w:p w14:paraId="6F0E6723" w14:textId="77777777" w:rsidR="00190C16" w:rsidRDefault="00190C16" w:rsidP="00190C16">
      <w:r>
        <w:t>Examples of valid Explanation of Benefits (EOB) or Remittance advice (RA) are listed below.</w:t>
      </w:r>
    </w:p>
    <w:p w14:paraId="1697983D" w14:textId="77777777" w:rsidR="00190C16" w:rsidRDefault="00190C16" w:rsidP="00190C16"/>
    <w:p w14:paraId="50B80CA3" w14:textId="77777777" w:rsidR="00190C16" w:rsidRDefault="00190C16" w:rsidP="00190C16">
      <w:pPr>
        <w:pStyle w:val="Heading2"/>
      </w:pPr>
      <w:r>
        <w:t>Blanket Denials</w:t>
      </w:r>
    </w:p>
    <w:p w14:paraId="3FC9B70F" w14:textId="77777777" w:rsidR="00190C16" w:rsidRDefault="00190C16" w:rsidP="00190C16">
      <w:r>
        <w:t>Blanket denials will display a reason such as “Not a covered service”</w:t>
      </w:r>
      <w:r w:rsidR="00407E6D">
        <w:t xml:space="preserve">, or “Child not eligible on Date of Service”. </w:t>
      </w:r>
      <w:r>
        <w:t xml:space="preserve"> Blanket denials are only valid for a specific child.  Billing must be submitted independently for children with similar plans to obtain a denial specific to the child.</w:t>
      </w:r>
      <w:r w:rsidR="004A09E2">
        <w:t xml:space="preserve">  When you receive a “blanket” denial  submit the denial </w:t>
      </w:r>
      <w:r w:rsidR="004E1E43">
        <w:t xml:space="preserve">with </w:t>
      </w:r>
      <w:r w:rsidR="00B71481">
        <w:t xml:space="preserve"> your billing</w:t>
      </w:r>
      <w:r w:rsidR="004E1E43">
        <w:t>.</w:t>
      </w:r>
    </w:p>
    <w:p w14:paraId="38809F3B" w14:textId="77777777" w:rsidR="00190C16" w:rsidRDefault="00190C16" w:rsidP="00190C16"/>
    <w:p w14:paraId="396959AC" w14:textId="77777777" w:rsidR="00190C16" w:rsidRDefault="00776F7F" w:rsidP="00190C16">
      <w:pPr>
        <w:pStyle w:val="Heading2"/>
      </w:pPr>
      <w:r>
        <w:t xml:space="preserve">Limited </w:t>
      </w:r>
      <w:r w:rsidR="00190C16">
        <w:t>Denials</w:t>
      </w:r>
    </w:p>
    <w:p w14:paraId="19A20104" w14:textId="77777777" w:rsidR="00190C16" w:rsidRDefault="00190C16" w:rsidP="00190C16">
      <w:r>
        <w:t xml:space="preserve">An example of a limited blanket denial </w:t>
      </w:r>
      <w:r w:rsidR="00407E6D">
        <w:t>is “Exceeds maximum number of allowed visits”.  These denials will reset at the end of the year which for most insurance companies is January 1</w:t>
      </w:r>
      <w:r w:rsidR="00407E6D" w:rsidRPr="00407E6D">
        <w:rPr>
          <w:vertAlign w:val="superscript"/>
        </w:rPr>
        <w:t>st</w:t>
      </w:r>
      <w:r w:rsidR="00407E6D">
        <w:rPr>
          <w:vertAlign w:val="superscript"/>
        </w:rPr>
        <w:t xml:space="preserve"> </w:t>
      </w:r>
      <w:r w:rsidR="00407E6D">
        <w:t xml:space="preserve">at the start of a new calendar year. </w:t>
      </w:r>
      <w:r w:rsidR="00B71481">
        <w:t xml:space="preserve"> </w:t>
      </w:r>
      <w:r w:rsidR="00A33680">
        <w:t>These claims will need to be billed to the insurance company again when the period resets.</w:t>
      </w:r>
    </w:p>
    <w:p w14:paraId="770DAEA5" w14:textId="77777777" w:rsidR="00407E6D" w:rsidRDefault="00407E6D" w:rsidP="00190C16"/>
    <w:p w14:paraId="62F1F8FC" w14:textId="77777777" w:rsidR="00407E6D" w:rsidRDefault="00407E6D" w:rsidP="00407E6D">
      <w:pPr>
        <w:pStyle w:val="Heading3"/>
      </w:pPr>
      <w:r>
        <w:t>Per Event Denials</w:t>
      </w:r>
    </w:p>
    <w:p w14:paraId="77E9BDED" w14:textId="77777777" w:rsidR="00407E6D" w:rsidRDefault="00407E6D" w:rsidP="00190C16">
      <w:r>
        <w:t xml:space="preserve">Denials such as “Deductible” and </w:t>
      </w:r>
      <w:r w:rsidR="004A09E2">
        <w:t>“</w:t>
      </w:r>
      <w:r>
        <w:t>partial payments</w:t>
      </w:r>
      <w:r w:rsidR="004A09E2">
        <w:t xml:space="preserve">” </w:t>
      </w:r>
      <w:r>
        <w:t xml:space="preserve"> (where the insurance company pays less than the early steps </w:t>
      </w:r>
      <w:r w:rsidR="004A09E2">
        <w:t xml:space="preserve">reimbursement </w:t>
      </w:r>
      <w:r>
        <w:t>amount</w:t>
      </w:r>
      <w:r w:rsidR="00397245">
        <w:t xml:space="preserve"> </w:t>
      </w:r>
      <w:r w:rsidR="004A09E2">
        <w:t xml:space="preserve">) </w:t>
      </w:r>
      <w:r w:rsidR="004A09E2" w:rsidRPr="004A09E2">
        <w:rPr>
          <w:b/>
        </w:rPr>
        <w:t xml:space="preserve">must </w:t>
      </w:r>
      <w:r w:rsidR="00397245" w:rsidRPr="004A09E2">
        <w:rPr>
          <w:b/>
        </w:rPr>
        <w:t xml:space="preserve"> be</w:t>
      </w:r>
      <w:r w:rsidR="00397245">
        <w:t xml:space="preserve"> submitted with each  </w:t>
      </w:r>
      <w:r w:rsidR="004A09E2">
        <w:t>date of service (</w:t>
      </w:r>
      <w:r w:rsidR="00397245">
        <w:t>DOS</w:t>
      </w:r>
      <w:r w:rsidR="004A09E2">
        <w:t>)</w:t>
      </w:r>
      <w:r w:rsidR="00397245">
        <w:t xml:space="preserve"> for which</w:t>
      </w:r>
      <w:r w:rsidR="004A09E2">
        <w:t xml:space="preserve"> you are requesting </w:t>
      </w:r>
      <w:r w:rsidR="00397245">
        <w:t xml:space="preserve">payment.  We are unable to predict when a child’s deductible will be met, so each visit has to </w:t>
      </w:r>
      <w:r w:rsidR="00776F7F">
        <w:t xml:space="preserve">be </w:t>
      </w:r>
      <w:r w:rsidR="00397245">
        <w:t xml:space="preserve">billed and a denial obtained.  Remember when services are billed to a families insurance and applied to the deductible, </w:t>
      </w:r>
      <w:r w:rsidR="004A09E2">
        <w:t>e</w:t>
      </w:r>
      <w:r w:rsidR="00397245">
        <w:t xml:space="preserve">arly </w:t>
      </w:r>
      <w:r w:rsidR="004A09E2">
        <w:t>s</w:t>
      </w:r>
      <w:r w:rsidR="00397245">
        <w:t xml:space="preserve">teps covers the deductible payment to the provider, hence lowering the cost to the family of meeting the deductible.  With the increase in high deductible plans this is very beneficial for families. </w:t>
      </w:r>
    </w:p>
    <w:p w14:paraId="5D2819E4" w14:textId="77777777" w:rsidR="00407E6D" w:rsidRDefault="00407E6D" w:rsidP="00190C16"/>
    <w:p w14:paraId="66763623" w14:textId="77777777" w:rsidR="00407E6D" w:rsidRDefault="00407E6D" w:rsidP="00407E6D">
      <w:pPr>
        <w:pStyle w:val="Heading3"/>
      </w:pPr>
      <w:r>
        <w:t>Unacceptable Denials</w:t>
      </w:r>
    </w:p>
    <w:p w14:paraId="6007D5A6" w14:textId="77777777" w:rsidR="00407E6D" w:rsidRDefault="00407E6D" w:rsidP="00407E6D">
      <w:pPr>
        <w:pStyle w:val="ListParagraph"/>
        <w:numPr>
          <w:ilvl w:val="0"/>
          <w:numId w:val="8"/>
        </w:numPr>
      </w:pPr>
      <w:r>
        <w:t xml:space="preserve"> Denials that do not show the reason for the denial.</w:t>
      </w:r>
    </w:p>
    <w:p w14:paraId="279C2197" w14:textId="77777777" w:rsidR="00407E6D" w:rsidRDefault="00397245" w:rsidP="00407E6D">
      <w:pPr>
        <w:pStyle w:val="ListParagraph"/>
        <w:numPr>
          <w:ilvl w:val="0"/>
          <w:numId w:val="8"/>
        </w:numPr>
      </w:pPr>
      <w:r>
        <w:t xml:space="preserve">Payment denied because </w:t>
      </w:r>
      <w:r w:rsidRPr="004A09E2">
        <w:rPr>
          <w:b/>
        </w:rPr>
        <w:t>no prior authorization</w:t>
      </w:r>
      <w:r>
        <w:t xml:space="preserve"> was obtained, except when the services needed to begin within the 30 days and the provider made unsuccessful attempts to obtain the prior authorization prior to the commencement of services.  Or when prior authorization was refused by the company.</w:t>
      </w:r>
      <w:r w:rsidR="00776F7F">
        <w:t xml:space="preserve"> </w:t>
      </w:r>
      <w:r w:rsidR="00776F7F" w:rsidRPr="00BB321B">
        <w:rPr>
          <w:b/>
        </w:rPr>
        <w:t xml:space="preserve">Please </w:t>
      </w:r>
      <w:r w:rsidR="006A24B1">
        <w:rPr>
          <w:b/>
        </w:rPr>
        <w:t>document</w:t>
      </w:r>
      <w:r w:rsidR="00BB321B" w:rsidRPr="00BB321B">
        <w:rPr>
          <w:b/>
        </w:rPr>
        <w:t xml:space="preserve"> all</w:t>
      </w:r>
      <w:r w:rsidR="004A09E2" w:rsidRPr="00BB321B">
        <w:rPr>
          <w:b/>
        </w:rPr>
        <w:t xml:space="preserve"> attempts to obtain the authorization.</w:t>
      </w:r>
      <w:r w:rsidR="004A09E2">
        <w:t xml:space="preserve"> </w:t>
      </w:r>
    </w:p>
    <w:p w14:paraId="2BC160FE" w14:textId="77777777" w:rsidR="00397245" w:rsidRDefault="00397245" w:rsidP="00407E6D">
      <w:pPr>
        <w:pStyle w:val="ListParagraph"/>
        <w:numPr>
          <w:ilvl w:val="0"/>
          <w:numId w:val="8"/>
        </w:numPr>
      </w:pPr>
      <w:r>
        <w:t xml:space="preserve">Denials showing </w:t>
      </w:r>
      <w:r w:rsidRPr="004A09E2">
        <w:rPr>
          <w:b/>
        </w:rPr>
        <w:t>inadequate documentation</w:t>
      </w:r>
      <w:r>
        <w:t xml:space="preserve"> was received.  In this situation the provider should resubmit the documentation.</w:t>
      </w:r>
    </w:p>
    <w:p w14:paraId="34B2C086" w14:textId="77777777" w:rsidR="00397245" w:rsidRDefault="00397245" w:rsidP="00407E6D">
      <w:pPr>
        <w:pStyle w:val="ListParagraph"/>
        <w:numPr>
          <w:ilvl w:val="0"/>
          <w:numId w:val="8"/>
        </w:numPr>
      </w:pPr>
      <w:r>
        <w:t xml:space="preserve">Denials showing a </w:t>
      </w:r>
      <w:r w:rsidRPr="004A09E2">
        <w:rPr>
          <w:b/>
        </w:rPr>
        <w:t>duplicate claim.</w:t>
      </w:r>
      <w:r>
        <w:t xml:space="preserve">  This shows the provider may possibly have received payment for this service in the past.</w:t>
      </w:r>
    </w:p>
    <w:p w14:paraId="48909CC3" w14:textId="77777777" w:rsidR="00397245" w:rsidRDefault="00397245" w:rsidP="00407E6D">
      <w:pPr>
        <w:pStyle w:val="ListParagraph"/>
        <w:numPr>
          <w:ilvl w:val="0"/>
          <w:numId w:val="8"/>
        </w:numPr>
      </w:pPr>
      <w:r>
        <w:t xml:space="preserve">Denials </w:t>
      </w:r>
      <w:r w:rsidR="004A09E2">
        <w:t xml:space="preserve">for claims </w:t>
      </w:r>
      <w:r>
        <w:t xml:space="preserve">filed </w:t>
      </w:r>
      <w:r w:rsidRPr="004A09E2">
        <w:rPr>
          <w:b/>
        </w:rPr>
        <w:t>outside the time frame for submission</w:t>
      </w:r>
      <w:r>
        <w:t xml:space="preserve">, unless records are submitted documenting the providers attempts to submit the claim on-time.  Remember most insurance companies </w:t>
      </w:r>
      <w:r w:rsidR="00A33680">
        <w:t xml:space="preserve">and MMA plans </w:t>
      </w:r>
      <w:r>
        <w:t xml:space="preserve">have 6-month time limit for filing a claim, not one year like </w:t>
      </w:r>
      <w:r w:rsidR="00A33680">
        <w:t xml:space="preserve">straight </w:t>
      </w:r>
      <w:r>
        <w:t>Medicaid.</w:t>
      </w:r>
    </w:p>
    <w:p w14:paraId="6EDAB4A3" w14:textId="77777777" w:rsidR="00407E6D" w:rsidRDefault="00407E6D" w:rsidP="00407E6D"/>
    <w:p w14:paraId="5750BC36" w14:textId="77777777" w:rsidR="00407E6D" w:rsidRDefault="00407E6D" w:rsidP="00407E6D">
      <w:pPr>
        <w:pStyle w:val="Heading3"/>
      </w:pPr>
      <w:r>
        <w:t>When you are unable to obtain a denial</w:t>
      </w:r>
    </w:p>
    <w:p w14:paraId="4F514C24" w14:textId="77777777" w:rsidR="00407E6D" w:rsidRDefault="00776F7F" w:rsidP="00407E6D">
      <w:r>
        <w:t xml:space="preserve">If you are unable to obtain a denial.  Please submit documentation of at least three attempts to obtain the </w:t>
      </w:r>
      <w:r w:rsidR="004A09E2">
        <w:t xml:space="preserve">denial. </w:t>
      </w:r>
      <w:r>
        <w:t xml:space="preserve">Document the dates and times you called, the names of people you spoke to, what they said, any confirmation numbers.  Insurance companies have 60 days to get a denial to you, so you must wait </w:t>
      </w:r>
      <w:r>
        <w:lastRenderedPageBreak/>
        <w:t xml:space="preserve">60 days before submitting your attempts to get a denial.  If you don’t get a denial you must submit documentation </w:t>
      </w:r>
      <w:r w:rsidR="00BE61D4">
        <w:t xml:space="preserve">to early steps </w:t>
      </w:r>
      <w:r w:rsidR="00A33680">
        <w:t xml:space="preserve">showing your </w:t>
      </w:r>
      <w:r w:rsidR="00A33680" w:rsidRPr="006A24B1">
        <w:rPr>
          <w:b/>
        </w:rPr>
        <w:t>log of attempts</w:t>
      </w:r>
      <w:r w:rsidR="00A33680">
        <w:t xml:space="preserve"> and </w:t>
      </w:r>
      <w:r w:rsidR="00BE61D4">
        <w:t>that you made a complaint with the Office of Insurance</w:t>
      </w:r>
      <w:r w:rsidR="004A09E2">
        <w:t xml:space="preserve"> at </w:t>
      </w:r>
      <w:r>
        <w:t xml:space="preserve"> </w:t>
      </w:r>
      <w:hyperlink r:id="rId35" w:history="1">
        <w:r w:rsidRPr="00523971">
          <w:rPr>
            <w:rStyle w:val="Hyperlink"/>
          </w:rPr>
          <w:t>https://apps.fldfs.com/ESERVICE/Default.aspx</w:t>
        </w:r>
      </w:hyperlink>
      <w:r w:rsidR="006A24B1">
        <w:rPr>
          <w:rStyle w:val="Hyperlink"/>
        </w:rPr>
        <w:t>.</w:t>
      </w:r>
    </w:p>
    <w:p w14:paraId="7CE2E9D3" w14:textId="77777777" w:rsidR="00407E6D" w:rsidRDefault="00407E6D" w:rsidP="00407E6D"/>
    <w:p w14:paraId="2831414F" w14:textId="77777777" w:rsidR="00407E6D" w:rsidRDefault="00407E6D" w:rsidP="00407E6D">
      <w:pPr>
        <w:pStyle w:val="Heading3"/>
      </w:pPr>
      <w:r>
        <w:t>Why presenting the correct Denial is important.</w:t>
      </w:r>
    </w:p>
    <w:p w14:paraId="04A33EB5" w14:textId="77777777" w:rsidR="00407E6D" w:rsidRDefault="00407E6D" w:rsidP="00407E6D">
      <w:r>
        <w:t>Presenting a correct denial is important because it protects you from being accused of Healthcare Insurance Fraud.  Being paid by two different payers for the same service is considered fraud</w:t>
      </w:r>
      <w:r w:rsidR="004A09E2">
        <w:t>, as is</w:t>
      </w:r>
      <w:r>
        <w:t xml:space="preserve"> billing a secondary insurance before a primary insurance</w:t>
      </w:r>
      <w:r w:rsidR="004A09E2">
        <w:t xml:space="preserve">.  </w:t>
      </w:r>
      <w:r>
        <w:t>Be su</w:t>
      </w:r>
      <w:r w:rsidR="0021462C">
        <w:t>re to cover yourself and obtain</w:t>
      </w:r>
      <w:r>
        <w:t xml:space="preserve"> acceptable denials or clearly document your attempts to do so.  </w:t>
      </w:r>
    </w:p>
    <w:p w14:paraId="05A9526A" w14:textId="77777777" w:rsidR="006A24B1" w:rsidRDefault="006A24B1" w:rsidP="00407E6D"/>
    <w:p w14:paraId="4BCB69E0" w14:textId="77777777" w:rsidR="006A24B1" w:rsidRDefault="006A24B1" w:rsidP="006A24B1">
      <w:pPr>
        <w:pStyle w:val="Heading3"/>
      </w:pPr>
      <w:r>
        <w:t>Making a complaint</w:t>
      </w:r>
    </w:p>
    <w:p w14:paraId="55A98726" w14:textId="77777777" w:rsidR="006A24B1" w:rsidRDefault="006A24B1" w:rsidP="00407E6D">
      <w:r>
        <w:t>When Medicaid denies payment or pays you incorrectly contact the plan directly using the list of contacts for early steps billing.  If you do not get a satisfactory solution you should report the problem to AHCA using the complaint portal found at</w:t>
      </w:r>
      <w:r w:rsidRPr="006A24B1">
        <w:t xml:space="preserve"> </w:t>
      </w:r>
      <w:hyperlink r:id="rId36" w:anchor="%2F" w:history="1">
        <w:r w:rsidRPr="00BE1000">
          <w:rPr>
            <w:rStyle w:val="Hyperlink"/>
          </w:rPr>
          <w:t>https://www.flmedicaidmanagedcare.com/complaint#%2F</w:t>
        </w:r>
      </w:hyperlink>
    </w:p>
    <w:p w14:paraId="63B28F4D" w14:textId="77777777" w:rsidR="0021462C" w:rsidRDefault="006A24B1" w:rsidP="00407E6D">
      <w:r>
        <w:t>If you continue to have problems, you should contact Early Steps with the details including the claim number, information about the date you attempted to work with the plan and the date you submitted the complaint to AHCA.  We can escalate the complaint through ESSO if necessary.</w:t>
      </w:r>
      <w:r w:rsidRPr="006A24B1">
        <w:t xml:space="preserve">  </w:t>
      </w:r>
    </w:p>
    <w:p w14:paraId="54305649" w14:textId="77777777" w:rsidR="006A24B1" w:rsidRDefault="006A24B1" w:rsidP="00407E6D"/>
    <w:p w14:paraId="5D6B1C23" w14:textId="77777777" w:rsidR="0021462C" w:rsidRDefault="0021462C" w:rsidP="0021462C">
      <w:pPr>
        <w:pStyle w:val="Heading3"/>
      </w:pPr>
      <w:r>
        <w:t>References and resources.</w:t>
      </w:r>
    </w:p>
    <w:p w14:paraId="712360F3" w14:textId="77777777" w:rsidR="0021462C" w:rsidRDefault="0021462C" w:rsidP="0021462C">
      <w:r>
        <w:t xml:space="preserve">Early Steps Policy Handbook and Operations Guide, Component 1. </w:t>
      </w:r>
      <w:hyperlink r:id="rId37" w:history="1">
        <w:r w:rsidRPr="000C4543">
          <w:rPr>
            <w:rStyle w:val="Hyperlink"/>
          </w:rPr>
          <w:t>http://www.floridahealth.gov/AlternateSites/CMS-Kids/home/resources/es_policy/es_Policy.html</w:t>
        </w:r>
      </w:hyperlink>
    </w:p>
    <w:p w14:paraId="754B3C3E" w14:textId="77777777" w:rsidR="0021462C" w:rsidRDefault="0021462C" w:rsidP="0021462C"/>
    <w:p w14:paraId="6252FB00" w14:textId="77777777" w:rsidR="0021462C" w:rsidRDefault="0021462C" w:rsidP="0021462C">
      <w:r>
        <w:t xml:space="preserve">Florida Medicaid Laws and Rules:  </w:t>
      </w:r>
      <w:hyperlink r:id="rId38" w:history="1">
        <w:r w:rsidRPr="000C4543">
          <w:rPr>
            <w:rStyle w:val="Hyperlink"/>
          </w:rPr>
          <w:t>http://www.ahca.myflorida.com/medicaid/review/index.shtml</w:t>
        </w:r>
      </w:hyperlink>
    </w:p>
    <w:p w14:paraId="24741F2B" w14:textId="77777777" w:rsidR="0021462C" w:rsidRDefault="0021462C" w:rsidP="0021462C"/>
    <w:p w14:paraId="15DC8B3E" w14:textId="77777777" w:rsidR="0021462C" w:rsidRDefault="0021462C" w:rsidP="0021462C">
      <w:r>
        <w:t xml:space="preserve">IDEA Part C Federal Register:  </w:t>
      </w:r>
      <w:hyperlink r:id="rId39" w:history="1">
        <w:r w:rsidRPr="000C4543">
          <w:rPr>
            <w:rStyle w:val="Hyperlink"/>
          </w:rPr>
          <w:t>https://www.federalregister.gov/documents/2011/09/28/2011-22783/early-intervention-program-for-infants-and-toddlers-with-disabilities</w:t>
        </w:r>
      </w:hyperlink>
    </w:p>
    <w:p w14:paraId="48D67C1A" w14:textId="77777777" w:rsidR="0021462C" w:rsidRDefault="0021462C" w:rsidP="0021462C"/>
    <w:p w14:paraId="6763BC39" w14:textId="77777777" w:rsidR="0021462C" w:rsidRDefault="0021462C" w:rsidP="0021462C">
      <w:r>
        <w:t xml:space="preserve">Florida State Statutes:  </w:t>
      </w:r>
      <w:hyperlink r:id="rId40" w:history="1">
        <w:r w:rsidRPr="000C4543">
          <w:rPr>
            <w:rStyle w:val="Hyperlink"/>
          </w:rPr>
          <w:t>http://www.leg.state.fl.us/Statutes/index.cfm?App_mode=Display_Statute&amp;Search_String=&amp;URL=0300-0399/0391/Sections/0391.308.html</w:t>
        </w:r>
      </w:hyperlink>
    </w:p>
    <w:p w14:paraId="7838BB2F" w14:textId="77777777" w:rsidR="0021462C" w:rsidRDefault="0021462C" w:rsidP="0021462C"/>
    <w:p w14:paraId="3371EA2B" w14:textId="77777777" w:rsidR="0021462C" w:rsidRDefault="0021462C" w:rsidP="0021462C"/>
    <w:p w14:paraId="34314345" w14:textId="77777777" w:rsidR="0021462C" w:rsidRPr="0021462C" w:rsidRDefault="0021462C" w:rsidP="0021462C"/>
    <w:p w14:paraId="60EE8B20" w14:textId="77777777" w:rsidR="0021462C" w:rsidRPr="00407E6D" w:rsidRDefault="0021462C" w:rsidP="0021462C"/>
    <w:sectPr w:rsidR="0021462C" w:rsidRPr="00407E6D">
      <w:headerReference w:type="default"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4A333" w14:textId="77777777" w:rsidR="00F205B4" w:rsidRDefault="00F205B4" w:rsidP="00397245">
      <w:pPr>
        <w:spacing w:line="240" w:lineRule="auto"/>
      </w:pPr>
      <w:r>
        <w:separator/>
      </w:r>
    </w:p>
  </w:endnote>
  <w:endnote w:type="continuationSeparator" w:id="0">
    <w:p w14:paraId="73C05F3F" w14:textId="77777777" w:rsidR="00F205B4" w:rsidRDefault="00F205B4" w:rsidP="003972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9971496"/>
      <w:docPartObj>
        <w:docPartGallery w:val="Page Numbers (Bottom of Page)"/>
        <w:docPartUnique/>
      </w:docPartObj>
    </w:sdtPr>
    <w:sdtEndPr>
      <w:rPr>
        <w:noProof/>
      </w:rPr>
    </w:sdtEndPr>
    <w:sdtContent>
      <w:p w14:paraId="21234573" w14:textId="77777777" w:rsidR="0041476C" w:rsidRDefault="0041476C">
        <w:pPr>
          <w:pStyle w:val="Footer"/>
          <w:jc w:val="center"/>
        </w:pPr>
        <w:r>
          <w:fldChar w:fldCharType="begin"/>
        </w:r>
        <w:r>
          <w:instrText xml:space="preserve"> PAGE   \* MERGEFORMAT </w:instrText>
        </w:r>
        <w:r>
          <w:fldChar w:fldCharType="separate"/>
        </w:r>
        <w:r w:rsidR="00932C80">
          <w:rPr>
            <w:noProof/>
          </w:rPr>
          <w:t>10</w:t>
        </w:r>
        <w:r>
          <w:rPr>
            <w:noProof/>
          </w:rPr>
          <w:fldChar w:fldCharType="end"/>
        </w:r>
      </w:p>
    </w:sdtContent>
  </w:sdt>
  <w:p w14:paraId="612C166E" w14:textId="4895AFB9" w:rsidR="0041476C" w:rsidRDefault="00DB2DD2" w:rsidP="00932098">
    <w:pPr>
      <w:pStyle w:val="Footer"/>
      <w:jc w:val="right"/>
    </w:pPr>
    <w:r>
      <w:t>HPC 0</w:t>
    </w:r>
    <w:r w:rsidR="00742DF2">
      <w:t>5</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C4C9B" w14:textId="77777777" w:rsidR="00F205B4" w:rsidRDefault="00F205B4" w:rsidP="00397245">
      <w:pPr>
        <w:spacing w:line="240" w:lineRule="auto"/>
      </w:pPr>
      <w:r>
        <w:separator/>
      </w:r>
    </w:p>
  </w:footnote>
  <w:footnote w:type="continuationSeparator" w:id="0">
    <w:p w14:paraId="4A7A9BFF" w14:textId="77777777" w:rsidR="00F205B4" w:rsidRDefault="00F205B4" w:rsidP="003972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20C4E" w14:textId="77777777" w:rsidR="0041476C" w:rsidRPr="00397245" w:rsidRDefault="0041476C" w:rsidP="00397245">
    <w:pPr>
      <w:pStyle w:val="Header"/>
      <w:jc w:val="center"/>
      <w:rPr>
        <w:b/>
        <w:sz w:val="32"/>
        <w:szCs w:val="32"/>
      </w:rPr>
    </w:pPr>
    <w:r w:rsidRPr="00397245">
      <w:rPr>
        <w:b/>
        <w:sz w:val="32"/>
        <w:szCs w:val="32"/>
      </w:rPr>
      <w:t xml:space="preserve">Early Steps </w:t>
    </w:r>
    <w:r>
      <w:rPr>
        <w:b/>
        <w:sz w:val="32"/>
        <w:szCs w:val="32"/>
      </w:rPr>
      <w:t xml:space="preserve">Contracted </w:t>
    </w:r>
    <w:r w:rsidRPr="00397245">
      <w:rPr>
        <w:b/>
        <w:sz w:val="32"/>
        <w:szCs w:val="32"/>
      </w:rPr>
      <w:t>Provider Billing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A1921"/>
    <w:multiLevelType w:val="hybridMultilevel"/>
    <w:tmpl w:val="5966F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849EE"/>
    <w:multiLevelType w:val="hybridMultilevel"/>
    <w:tmpl w:val="43465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0040D"/>
    <w:multiLevelType w:val="hybridMultilevel"/>
    <w:tmpl w:val="3C3AE68C"/>
    <w:lvl w:ilvl="0" w:tplc="B2A4DDF2">
      <w:start w:val="1"/>
      <w:numFmt w:val="upperLetter"/>
      <w:lvlText w:val="%1."/>
      <w:lvlJc w:val="left"/>
      <w:pPr>
        <w:tabs>
          <w:tab w:val="num" w:pos="1212"/>
        </w:tabs>
        <w:ind w:left="1212" w:hanging="360"/>
      </w:pPr>
      <w:rPr>
        <w:rFonts w:ascii="Arial" w:hAnsi="Arial" w:cs="Times New Roman"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FC167CD"/>
    <w:multiLevelType w:val="hybridMultilevel"/>
    <w:tmpl w:val="D7C2D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F1C39"/>
    <w:multiLevelType w:val="hybridMultilevel"/>
    <w:tmpl w:val="50541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D5679"/>
    <w:multiLevelType w:val="hybridMultilevel"/>
    <w:tmpl w:val="7668DD0A"/>
    <w:lvl w:ilvl="0" w:tplc="C30AC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1E62F2"/>
    <w:multiLevelType w:val="hybridMultilevel"/>
    <w:tmpl w:val="7082A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87D39"/>
    <w:multiLevelType w:val="hybridMultilevel"/>
    <w:tmpl w:val="275C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02E00"/>
    <w:multiLevelType w:val="hybridMultilevel"/>
    <w:tmpl w:val="6DB2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4C14"/>
    <w:multiLevelType w:val="hybridMultilevel"/>
    <w:tmpl w:val="27F655E2"/>
    <w:lvl w:ilvl="0" w:tplc="40F44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5B3372"/>
    <w:multiLevelType w:val="hybridMultilevel"/>
    <w:tmpl w:val="34B42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E215A"/>
    <w:multiLevelType w:val="multilevel"/>
    <w:tmpl w:val="CBBEE2BC"/>
    <w:lvl w:ilvl="0">
      <w:start w:val="4"/>
      <w:numFmt w:val="decimal"/>
      <w:lvlText w:val="%1/.0/.0/."/>
      <w:lvlJc w:val="left"/>
      <w:pPr>
        <w:tabs>
          <w:tab w:val="num" w:pos="720"/>
        </w:tabs>
        <w:ind w:left="720" w:hanging="720"/>
      </w:pPr>
      <w:rPr>
        <w:rFonts w:ascii="Times New Roman" w:hAnsi="Times New Roman" w:cs="Times New Roman" w:hint="default"/>
        <w:b/>
        <w:i w:val="0"/>
        <w:sz w:val="24"/>
      </w:rPr>
    </w:lvl>
    <w:lvl w:ilvl="1">
      <w:start w:val="1"/>
      <w:numFmt w:val="decimal"/>
      <w:lvlText w:val="%2%1/.1/.0"/>
      <w:lvlJc w:val="left"/>
      <w:pPr>
        <w:tabs>
          <w:tab w:val="num" w:pos="720"/>
        </w:tabs>
        <w:ind w:left="720" w:hanging="720"/>
      </w:pPr>
      <w:rPr>
        <w:rFonts w:ascii="Times New Roman" w:hAnsi="Times New Roman" w:cs="Times New Roman" w:hint="default"/>
        <w:b/>
        <w:i w:val="0"/>
        <w:sz w:val="24"/>
      </w:rPr>
    </w:lvl>
    <w:lvl w:ilvl="2">
      <w:start w:val="4"/>
      <w:numFmt w:val="decimal"/>
      <w:lvlText w:val="%1/.%2/.%3/."/>
      <w:lvlJc w:val="left"/>
      <w:pPr>
        <w:tabs>
          <w:tab w:val="num" w:pos="720"/>
        </w:tabs>
        <w:ind w:left="720" w:hanging="720"/>
      </w:pPr>
      <w:rPr>
        <w:rFonts w:ascii="Times New Roman" w:hAnsi="Times New Roman" w:cs="Times New Roman" w:hint="default"/>
        <w:b/>
        <w:i w:val="0"/>
        <w:sz w:val="24"/>
      </w:rPr>
    </w:lvl>
    <w:lvl w:ilvl="3">
      <w:start w:val="1"/>
      <w:numFmt w:val="upperLetter"/>
      <w:lvlText w:val="%4"/>
      <w:lvlJc w:val="left"/>
      <w:pPr>
        <w:tabs>
          <w:tab w:val="num" w:pos="1080"/>
        </w:tabs>
        <w:ind w:left="1080" w:hanging="360"/>
      </w:pPr>
      <w:rPr>
        <w:rFonts w:ascii="Times New Roman" w:hAnsi="Times New Roman" w:cs="Times New Roman" w:hint="default"/>
        <w:b/>
        <w:i w:val="0"/>
        <w:sz w:val="24"/>
      </w:rPr>
    </w:lvl>
    <w:lvl w:ilvl="4">
      <w:start w:val="1"/>
      <w:numFmt w:val="decimal"/>
      <w:lvlText w:val="%5."/>
      <w:lvlJc w:val="left"/>
      <w:pPr>
        <w:tabs>
          <w:tab w:val="num" w:pos="1440"/>
        </w:tabs>
        <w:ind w:left="1080" w:firstLine="0"/>
      </w:pPr>
    </w:lvl>
    <w:lvl w:ilvl="5">
      <w:start w:val="1"/>
      <w:numFmt w:val="lowerLetter"/>
      <w:lvlText w:val="%6."/>
      <w:lvlJc w:val="left"/>
      <w:pPr>
        <w:tabs>
          <w:tab w:val="num" w:pos="1872"/>
        </w:tabs>
        <w:ind w:left="1440" w:firstLine="72"/>
      </w:pPr>
      <w:rPr>
        <w:rFonts w:ascii="Times New Roman" w:hAnsi="Times New Roman" w:cs="Times New Roman" w:hint="default"/>
        <w:b w:val="0"/>
        <w:i w:val="0"/>
        <w:sz w:val="24"/>
      </w:r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68012EA7"/>
    <w:multiLevelType w:val="hybridMultilevel"/>
    <w:tmpl w:val="EDDCC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9"/>
  </w:num>
  <w:num w:numId="5">
    <w:abstractNumId w:val="7"/>
  </w:num>
  <w:num w:numId="6">
    <w:abstractNumId w:val="1"/>
  </w:num>
  <w:num w:numId="7">
    <w:abstractNumId w:val="12"/>
  </w:num>
  <w:num w:numId="8">
    <w:abstractNumId w:val="10"/>
  </w:num>
  <w:num w:numId="9">
    <w:abstractNumId w:val="6"/>
  </w:num>
  <w:num w:numId="10">
    <w:abstractNumId w:val="11"/>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46A"/>
    <w:rsid w:val="00005D1C"/>
    <w:rsid w:val="00046C4C"/>
    <w:rsid w:val="0006151B"/>
    <w:rsid w:val="00092797"/>
    <w:rsid w:val="000963FC"/>
    <w:rsid w:val="00097A3C"/>
    <w:rsid w:val="000A64AA"/>
    <w:rsid w:val="000E12BC"/>
    <w:rsid w:val="000E1938"/>
    <w:rsid w:val="000E3E55"/>
    <w:rsid w:val="000F4DD5"/>
    <w:rsid w:val="001258AD"/>
    <w:rsid w:val="00190C16"/>
    <w:rsid w:val="001932D6"/>
    <w:rsid w:val="001D2294"/>
    <w:rsid w:val="001D5AD2"/>
    <w:rsid w:val="001F02DB"/>
    <w:rsid w:val="002069EE"/>
    <w:rsid w:val="0021462C"/>
    <w:rsid w:val="00274075"/>
    <w:rsid w:val="002C680D"/>
    <w:rsid w:val="00397245"/>
    <w:rsid w:val="00407E6D"/>
    <w:rsid w:val="0041472E"/>
    <w:rsid w:val="0041476C"/>
    <w:rsid w:val="0048446A"/>
    <w:rsid w:val="00492E6D"/>
    <w:rsid w:val="004A09E2"/>
    <w:rsid w:val="004C0D7D"/>
    <w:rsid w:val="004E1BEC"/>
    <w:rsid w:val="004E1E43"/>
    <w:rsid w:val="004F733B"/>
    <w:rsid w:val="005029F7"/>
    <w:rsid w:val="005309C7"/>
    <w:rsid w:val="00567427"/>
    <w:rsid w:val="005866BE"/>
    <w:rsid w:val="005C1A97"/>
    <w:rsid w:val="005E3FDF"/>
    <w:rsid w:val="00652B5A"/>
    <w:rsid w:val="006A24B1"/>
    <w:rsid w:val="006D61BD"/>
    <w:rsid w:val="00704C1C"/>
    <w:rsid w:val="00720EE9"/>
    <w:rsid w:val="00742DF2"/>
    <w:rsid w:val="00752823"/>
    <w:rsid w:val="00776F7F"/>
    <w:rsid w:val="00781775"/>
    <w:rsid w:val="00792341"/>
    <w:rsid w:val="00804554"/>
    <w:rsid w:val="00806D5F"/>
    <w:rsid w:val="008419E7"/>
    <w:rsid w:val="008667CA"/>
    <w:rsid w:val="00871116"/>
    <w:rsid w:val="008815EB"/>
    <w:rsid w:val="008835CA"/>
    <w:rsid w:val="008B3214"/>
    <w:rsid w:val="00931678"/>
    <w:rsid w:val="00932098"/>
    <w:rsid w:val="00932C80"/>
    <w:rsid w:val="009376A9"/>
    <w:rsid w:val="009434F6"/>
    <w:rsid w:val="00991775"/>
    <w:rsid w:val="009E00EE"/>
    <w:rsid w:val="009E52E9"/>
    <w:rsid w:val="00A33680"/>
    <w:rsid w:val="00A46797"/>
    <w:rsid w:val="00A6794B"/>
    <w:rsid w:val="00AB0AAE"/>
    <w:rsid w:val="00AB68CC"/>
    <w:rsid w:val="00AE2E84"/>
    <w:rsid w:val="00AF4BC8"/>
    <w:rsid w:val="00B36BAC"/>
    <w:rsid w:val="00B509AB"/>
    <w:rsid w:val="00B71481"/>
    <w:rsid w:val="00BB321B"/>
    <w:rsid w:val="00BE61D4"/>
    <w:rsid w:val="00BF474C"/>
    <w:rsid w:val="00C74436"/>
    <w:rsid w:val="00C9101E"/>
    <w:rsid w:val="00CB67D1"/>
    <w:rsid w:val="00D2434E"/>
    <w:rsid w:val="00D329E6"/>
    <w:rsid w:val="00D74C18"/>
    <w:rsid w:val="00DB2DD2"/>
    <w:rsid w:val="00E432A8"/>
    <w:rsid w:val="00E73739"/>
    <w:rsid w:val="00E81830"/>
    <w:rsid w:val="00EA7E3C"/>
    <w:rsid w:val="00EE4416"/>
    <w:rsid w:val="00F03FFE"/>
    <w:rsid w:val="00F167AC"/>
    <w:rsid w:val="00F205B4"/>
    <w:rsid w:val="00F2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8FDC"/>
  <w15:chartTrackingRefBased/>
  <w15:docId w15:val="{4098955F-C269-4065-BC6E-4F6B2A8F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844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44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234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4E1BEC"/>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46A"/>
    <w:pPr>
      <w:ind w:left="720"/>
      <w:contextualSpacing/>
    </w:pPr>
  </w:style>
  <w:style w:type="character" w:customStyle="1" w:styleId="Heading1Char">
    <w:name w:val="Heading 1 Char"/>
    <w:basedOn w:val="DefaultParagraphFont"/>
    <w:link w:val="Heading1"/>
    <w:uiPriority w:val="9"/>
    <w:rsid w:val="004844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446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923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923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97245"/>
    <w:pPr>
      <w:tabs>
        <w:tab w:val="center" w:pos="4680"/>
        <w:tab w:val="right" w:pos="9360"/>
      </w:tabs>
      <w:spacing w:line="240" w:lineRule="auto"/>
    </w:pPr>
  </w:style>
  <w:style w:type="character" w:customStyle="1" w:styleId="HeaderChar">
    <w:name w:val="Header Char"/>
    <w:basedOn w:val="DefaultParagraphFont"/>
    <w:link w:val="Header"/>
    <w:uiPriority w:val="99"/>
    <w:rsid w:val="00397245"/>
  </w:style>
  <w:style w:type="paragraph" w:styleId="Footer">
    <w:name w:val="footer"/>
    <w:basedOn w:val="Normal"/>
    <w:link w:val="FooterChar"/>
    <w:uiPriority w:val="99"/>
    <w:unhideWhenUsed/>
    <w:rsid w:val="00397245"/>
    <w:pPr>
      <w:tabs>
        <w:tab w:val="center" w:pos="4680"/>
        <w:tab w:val="right" w:pos="9360"/>
      </w:tabs>
      <w:spacing w:line="240" w:lineRule="auto"/>
    </w:pPr>
  </w:style>
  <w:style w:type="character" w:customStyle="1" w:styleId="FooterChar">
    <w:name w:val="Footer Char"/>
    <w:basedOn w:val="DefaultParagraphFont"/>
    <w:link w:val="Footer"/>
    <w:uiPriority w:val="99"/>
    <w:rsid w:val="00397245"/>
  </w:style>
  <w:style w:type="character" w:styleId="Hyperlink">
    <w:name w:val="Hyperlink"/>
    <w:basedOn w:val="DefaultParagraphFont"/>
    <w:uiPriority w:val="99"/>
    <w:unhideWhenUsed/>
    <w:rsid w:val="00F03FFE"/>
    <w:rPr>
      <w:color w:val="0563C1" w:themeColor="hyperlink"/>
      <w:u w:val="single"/>
    </w:rPr>
  </w:style>
  <w:style w:type="character" w:customStyle="1" w:styleId="Heading4Char">
    <w:name w:val="Heading 4 Char"/>
    <w:basedOn w:val="DefaultParagraphFont"/>
    <w:link w:val="Heading4"/>
    <w:rsid w:val="004E1BEC"/>
    <w:rPr>
      <w:rFonts w:ascii="Times New Roman" w:eastAsia="Times New Roman" w:hAnsi="Times New Roman" w:cs="Times New Roman"/>
      <w:b/>
      <w:bCs/>
      <w:sz w:val="28"/>
      <w:szCs w:val="28"/>
    </w:rPr>
  </w:style>
  <w:style w:type="character" w:customStyle="1" w:styleId="apple-converted-space">
    <w:name w:val="apple-converted-space"/>
    <w:basedOn w:val="DefaultParagraphFont"/>
    <w:rsid w:val="004E1BEC"/>
  </w:style>
  <w:style w:type="character" w:customStyle="1" w:styleId="wrapword">
    <w:name w:val="wrapword"/>
    <w:basedOn w:val="DefaultParagraphFont"/>
    <w:rsid w:val="004E1BEC"/>
  </w:style>
  <w:style w:type="character" w:styleId="FollowedHyperlink">
    <w:name w:val="FollowedHyperlink"/>
    <w:basedOn w:val="DefaultParagraphFont"/>
    <w:uiPriority w:val="99"/>
    <w:semiHidden/>
    <w:unhideWhenUsed/>
    <w:rsid w:val="002C680D"/>
    <w:rPr>
      <w:color w:val="954F72" w:themeColor="followedHyperlink"/>
      <w:u w:val="single"/>
    </w:rPr>
  </w:style>
  <w:style w:type="paragraph" w:styleId="PlainText">
    <w:name w:val="Plain Text"/>
    <w:basedOn w:val="Normal"/>
    <w:link w:val="PlainTextChar"/>
    <w:uiPriority w:val="99"/>
    <w:semiHidden/>
    <w:unhideWhenUsed/>
    <w:rsid w:val="00D2434E"/>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D2434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08543">
      <w:bodyDiv w:val="1"/>
      <w:marLeft w:val="0"/>
      <w:marRight w:val="0"/>
      <w:marTop w:val="0"/>
      <w:marBottom w:val="0"/>
      <w:divBdr>
        <w:top w:val="none" w:sz="0" w:space="0" w:color="auto"/>
        <w:left w:val="none" w:sz="0" w:space="0" w:color="auto"/>
        <w:bottom w:val="none" w:sz="0" w:space="0" w:color="auto"/>
        <w:right w:val="none" w:sz="0" w:space="0" w:color="auto"/>
      </w:divBdr>
    </w:div>
    <w:div w:id="319382382">
      <w:bodyDiv w:val="1"/>
      <w:marLeft w:val="0"/>
      <w:marRight w:val="0"/>
      <w:marTop w:val="0"/>
      <w:marBottom w:val="0"/>
      <w:divBdr>
        <w:top w:val="none" w:sz="0" w:space="0" w:color="auto"/>
        <w:left w:val="none" w:sz="0" w:space="0" w:color="auto"/>
        <w:bottom w:val="none" w:sz="0" w:space="0" w:color="auto"/>
        <w:right w:val="none" w:sz="0" w:space="0" w:color="auto"/>
      </w:divBdr>
    </w:div>
    <w:div w:id="728652369">
      <w:bodyDiv w:val="1"/>
      <w:marLeft w:val="0"/>
      <w:marRight w:val="0"/>
      <w:marTop w:val="0"/>
      <w:marBottom w:val="0"/>
      <w:divBdr>
        <w:top w:val="none" w:sz="0" w:space="0" w:color="auto"/>
        <w:left w:val="none" w:sz="0" w:space="0" w:color="auto"/>
        <w:bottom w:val="none" w:sz="0" w:space="0" w:color="auto"/>
        <w:right w:val="none" w:sz="0" w:space="0" w:color="auto"/>
      </w:divBdr>
    </w:div>
    <w:div w:id="806313902">
      <w:bodyDiv w:val="1"/>
      <w:marLeft w:val="0"/>
      <w:marRight w:val="0"/>
      <w:marTop w:val="0"/>
      <w:marBottom w:val="0"/>
      <w:divBdr>
        <w:top w:val="none" w:sz="0" w:space="0" w:color="auto"/>
        <w:left w:val="none" w:sz="0" w:space="0" w:color="auto"/>
        <w:bottom w:val="none" w:sz="0" w:space="0" w:color="auto"/>
        <w:right w:val="none" w:sz="0" w:space="0" w:color="auto"/>
      </w:divBdr>
    </w:div>
    <w:div w:id="847715448">
      <w:bodyDiv w:val="1"/>
      <w:marLeft w:val="0"/>
      <w:marRight w:val="0"/>
      <w:marTop w:val="0"/>
      <w:marBottom w:val="0"/>
      <w:divBdr>
        <w:top w:val="none" w:sz="0" w:space="0" w:color="auto"/>
        <w:left w:val="none" w:sz="0" w:space="0" w:color="auto"/>
        <w:bottom w:val="none" w:sz="0" w:space="0" w:color="auto"/>
        <w:right w:val="none" w:sz="0" w:space="0" w:color="auto"/>
      </w:divBdr>
    </w:div>
    <w:div w:id="937106113">
      <w:bodyDiv w:val="1"/>
      <w:marLeft w:val="0"/>
      <w:marRight w:val="0"/>
      <w:marTop w:val="0"/>
      <w:marBottom w:val="0"/>
      <w:divBdr>
        <w:top w:val="none" w:sz="0" w:space="0" w:color="auto"/>
        <w:left w:val="none" w:sz="0" w:space="0" w:color="auto"/>
        <w:bottom w:val="none" w:sz="0" w:space="0" w:color="auto"/>
        <w:right w:val="none" w:sz="0" w:space="0" w:color="auto"/>
      </w:divBdr>
    </w:div>
    <w:div w:id="982007280">
      <w:bodyDiv w:val="1"/>
      <w:marLeft w:val="0"/>
      <w:marRight w:val="0"/>
      <w:marTop w:val="0"/>
      <w:marBottom w:val="0"/>
      <w:divBdr>
        <w:top w:val="none" w:sz="0" w:space="0" w:color="auto"/>
        <w:left w:val="none" w:sz="0" w:space="0" w:color="auto"/>
        <w:bottom w:val="none" w:sz="0" w:space="0" w:color="auto"/>
        <w:right w:val="none" w:sz="0" w:space="0" w:color="auto"/>
      </w:divBdr>
    </w:div>
    <w:div w:id="1104417907">
      <w:bodyDiv w:val="1"/>
      <w:marLeft w:val="0"/>
      <w:marRight w:val="0"/>
      <w:marTop w:val="0"/>
      <w:marBottom w:val="0"/>
      <w:divBdr>
        <w:top w:val="none" w:sz="0" w:space="0" w:color="auto"/>
        <w:left w:val="none" w:sz="0" w:space="0" w:color="auto"/>
        <w:bottom w:val="none" w:sz="0" w:space="0" w:color="auto"/>
        <w:right w:val="none" w:sz="0" w:space="0" w:color="auto"/>
      </w:divBdr>
    </w:div>
    <w:div w:id="1129476152">
      <w:bodyDiv w:val="1"/>
      <w:marLeft w:val="0"/>
      <w:marRight w:val="0"/>
      <w:marTop w:val="0"/>
      <w:marBottom w:val="0"/>
      <w:divBdr>
        <w:top w:val="none" w:sz="0" w:space="0" w:color="auto"/>
        <w:left w:val="none" w:sz="0" w:space="0" w:color="auto"/>
        <w:bottom w:val="none" w:sz="0" w:space="0" w:color="auto"/>
        <w:right w:val="none" w:sz="0" w:space="0" w:color="auto"/>
      </w:divBdr>
    </w:div>
    <w:div w:id="1293975024">
      <w:bodyDiv w:val="1"/>
      <w:marLeft w:val="0"/>
      <w:marRight w:val="0"/>
      <w:marTop w:val="0"/>
      <w:marBottom w:val="0"/>
      <w:divBdr>
        <w:top w:val="none" w:sz="0" w:space="0" w:color="auto"/>
        <w:left w:val="none" w:sz="0" w:space="0" w:color="auto"/>
        <w:bottom w:val="none" w:sz="0" w:space="0" w:color="auto"/>
        <w:right w:val="none" w:sz="0" w:space="0" w:color="auto"/>
      </w:divBdr>
    </w:div>
    <w:div w:id="1307977069">
      <w:bodyDiv w:val="1"/>
      <w:marLeft w:val="0"/>
      <w:marRight w:val="0"/>
      <w:marTop w:val="0"/>
      <w:marBottom w:val="0"/>
      <w:divBdr>
        <w:top w:val="none" w:sz="0" w:space="0" w:color="auto"/>
        <w:left w:val="none" w:sz="0" w:space="0" w:color="auto"/>
        <w:bottom w:val="none" w:sz="0" w:space="0" w:color="auto"/>
        <w:right w:val="none" w:sz="0" w:space="0" w:color="auto"/>
      </w:divBdr>
    </w:div>
    <w:div w:id="1372531505">
      <w:bodyDiv w:val="1"/>
      <w:marLeft w:val="0"/>
      <w:marRight w:val="0"/>
      <w:marTop w:val="0"/>
      <w:marBottom w:val="0"/>
      <w:divBdr>
        <w:top w:val="none" w:sz="0" w:space="0" w:color="auto"/>
        <w:left w:val="none" w:sz="0" w:space="0" w:color="auto"/>
        <w:bottom w:val="none" w:sz="0" w:space="0" w:color="auto"/>
        <w:right w:val="none" w:sz="0" w:space="0" w:color="auto"/>
      </w:divBdr>
    </w:div>
    <w:div w:id="1671787780">
      <w:bodyDiv w:val="1"/>
      <w:marLeft w:val="0"/>
      <w:marRight w:val="0"/>
      <w:marTop w:val="0"/>
      <w:marBottom w:val="0"/>
      <w:divBdr>
        <w:top w:val="none" w:sz="0" w:space="0" w:color="auto"/>
        <w:left w:val="none" w:sz="0" w:space="0" w:color="auto"/>
        <w:bottom w:val="none" w:sz="0" w:space="0" w:color="auto"/>
        <w:right w:val="none" w:sz="0" w:space="0" w:color="auto"/>
      </w:divBdr>
    </w:div>
    <w:div w:id="1789002743">
      <w:bodyDiv w:val="1"/>
      <w:marLeft w:val="0"/>
      <w:marRight w:val="0"/>
      <w:marTop w:val="0"/>
      <w:marBottom w:val="0"/>
      <w:divBdr>
        <w:top w:val="none" w:sz="0" w:space="0" w:color="auto"/>
        <w:left w:val="none" w:sz="0" w:space="0" w:color="auto"/>
        <w:bottom w:val="none" w:sz="0" w:space="0" w:color="auto"/>
        <w:right w:val="none" w:sz="0" w:space="0" w:color="auto"/>
      </w:divBdr>
    </w:div>
    <w:div w:id="19801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hca.myflorida.com/medicaid/review/specific_policy.shtml" TargetMode="External"/><Relationship Id="rId18" Type="http://schemas.openxmlformats.org/officeDocument/2006/relationships/hyperlink" Target="https://linkprotect.cudasvc.com/url?a=http%3a%2f%2fwww.sunshinehealth.com%2f&amp;c=E,1,3FIj3vBLV_Ch0uWEKbgKTuwjX1s6tFs1hOx9YU3a6t37lVyHsnrIWbCT59pMOyP4QLri-ukF2H6pa23AWMOW5OyH36PwJ9cX_KO0a_Z0zjG_45dL&amp;typo=1" TargetMode="External"/><Relationship Id="rId26" Type="http://schemas.openxmlformats.org/officeDocument/2006/relationships/hyperlink" Target="mailto:Emartinez1@humana.com" TargetMode="External"/><Relationship Id="rId39" Type="http://schemas.openxmlformats.org/officeDocument/2006/relationships/hyperlink" Target="https://www.federalregister.gov/documents/2011/09/28/2011-22783/early-intervention-program-for-infants-and-toddlers-with-disabilities" TargetMode="External"/><Relationship Id="rId21" Type="http://schemas.openxmlformats.org/officeDocument/2006/relationships/hyperlink" Target="mailto:keishly.torres@anthem.com" TargetMode="External"/><Relationship Id="rId34" Type="http://schemas.openxmlformats.org/officeDocument/2006/relationships/hyperlink" Target="https://www.administep.com/" TargetMode="External"/><Relationship Id="rId42" Type="http://schemas.openxmlformats.org/officeDocument/2006/relationships/footer" Target="footer1.xml"/><Relationship Id="rId7" Type="http://schemas.openxmlformats.org/officeDocument/2006/relationships/hyperlink" Target="https://www.irs.gov/businesses/small-businesses-self-employed/business-structures" TargetMode="External"/><Relationship Id="rId2" Type="http://schemas.openxmlformats.org/officeDocument/2006/relationships/styles" Target="styles.xml"/><Relationship Id="rId16" Type="http://schemas.openxmlformats.org/officeDocument/2006/relationships/hyperlink" Target="mailto:dtorres@vividahealth.com" TargetMode="External"/><Relationship Id="rId20" Type="http://schemas.openxmlformats.org/officeDocument/2006/relationships/hyperlink" Target="https://linkprotect.cudasvc.com/url?a=http%3a%2f%2fwww.sunshinehealth.com%2f&amp;c=E,1,3FIj3vBLV_Ch0uWEKbgKTuwjX1s6tFs1hOx9YU3a6t37lVyHsnrIWbCT59pMOyP4QLri-ukF2H6pa23AWMOW5OyH36PwJ9cX_KO0a_Z0zjG_45dL&amp;typo=1" TargetMode="External"/><Relationship Id="rId29" Type="http://schemas.openxmlformats.org/officeDocument/2006/relationships/hyperlink" Target="http://www.ahcipa.com/NEWsite/wp-content/uploads/2015/11/CMS1500.pd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hca.myflorida.com/medicaid/review/specific_policy.shtml" TargetMode="External"/><Relationship Id="rId24" Type="http://schemas.openxmlformats.org/officeDocument/2006/relationships/hyperlink" Target="https://linkprotect.cudasvc.com/url?a=http%3a%2f%2fwww.sunshinehealth.com%2f&amp;c=E,1,3FIj3vBLV_Ch0uWEKbgKTuwjX1s6tFs1hOx9YU3a6t37lVyHsnrIWbCT59pMOyP4QLri-ukF2H6pa23AWMOW5OyH36PwJ9cX_KO0a_Z0zjG_45dL&amp;typo=1" TargetMode="External"/><Relationship Id="rId32" Type="http://schemas.openxmlformats.org/officeDocument/2006/relationships/hyperlink" Target="https://portal.flmmis.com/flpublic/Provider_ProviderServices/Provider_TPL/tabid/45/desktopdefault/+/Default.aspx" TargetMode="External"/><Relationship Id="rId37" Type="http://schemas.openxmlformats.org/officeDocument/2006/relationships/hyperlink" Target="http://www.floridahealth.gov/AlternateSites/CMS-Kids/home/resources/es_policy/es_Policy.html" TargetMode="External"/><Relationship Id="rId40" Type="http://schemas.openxmlformats.org/officeDocument/2006/relationships/hyperlink" Target="http://www.leg.state.fl.us/Statutes/index.cfm?App_mode=Display_Statute&amp;Search_String=&amp;URL=0300-0399/0391/Sections/0391.308.html" TargetMode="External"/><Relationship Id="rId5" Type="http://schemas.openxmlformats.org/officeDocument/2006/relationships/footnotes" Target="footnotes.xml"/><Relationship Id="rId15" Type="http://schemas.openxmlformats.org/officeDocument/2006/relationships/hyperlink" Target="mailto:bygravek@aetna.com" TargetMode="External"/><Relationship Id="rId23" Type="http://schemas.openxmlformats.org/officeDocument/2006/relationships/hyperlink" Target="mailto:sallen@centene.com" TargetMode="External"/><Relationship Id="rId28" Type="http://schemas.openxmlformats.org/officeDocument/2006/relationships/hyperlink" Target="https://www.pdffiller.com/en/project/113177471.htm?f_hash=434eac&amp;reload=true" TargetMode="External"/><Relationship Id="rId36" Type="http://schemas.openxmlformats.org/officeDocument/2006/relationships/hyperlink" Target="https://www.flmedicaidmanagedcare.com/complaint" TargetMode="External"/><Relationship Id="rId10" Type="http://schemas.openxmlformats.org/officeDocument/2006/relationships/hyperlink" Target="https://proview.caqh.org/pr/registration" TargetMode="External"/><Relationship Id="rId19" Type="http://schemas.openxmlformats.org/officeDocument/2006/relationships/hyperlink" Target="mailto:sallen@centene.com" TargetMode="External"/><Relationship Id="rId31" Type="http://schemas.openxmlformats.org/officeDocument/2006/relationships/hyperlink" Target="http://ahca.myflorida.com/medicaid/review/fee_schedules.s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s.myflorida.com/library-archives/research/florida-information/business/starting-a-business-in-florida/" TargetMode="External"/><Relationship Id="rId14" Type="http://schemas.openxmlformats.org/officeDocument/2006/relationships/hyperlink" Target="https://flmedicaidmanagedcare.com/" TargetMode="External"/><Relationship Id="rId22" Type="http://schemas.openxmlformats.org/officeDocument/2006/relationships/hyperlink" Target="mailto:Carla.Aguilera@MolinaHealthcare.com" TargetMode="External"/><Relationship Id="rId27" Type="http://schemas.openxmlformats.org/officeDocument/2006/relationships/hyperlink" Target="http://www.hpcswf.com" TargetMode="External"/><Relationship Id="rId30" Type="http://schemas.openxmlformats.org/officeDocument/2006/relationships/hyperlink" Target="https://home.flmmis.com" TargetMode="External"/><Relationship Id="rId35" Type="http://schemas.openxmlformats.org/officeDocument/2006/relationships/hyperlink" Target="https://apps.fldfs.com/ESERVICE/Default.aspx" TargetMode="External"/><Relationship Id="rId43" Type="http://schemas.openxmlformats.org/officeDocument/2006/relationships/fontTable" Target="fontTable.xml"/><Relationship Id="rId8" Type="http://schemas.openxmlformats.org/officeDocument/2006/relationships/hyperlink" Target="https://efile.sunbiz.org/ficregintro.html" TargetMode="External"/><Relationship Id="rId3" Type="http://schemas.openxmlformats.org/officeDocument/2006/relationships/settings" Target="settings.xml"/><Relationship Id="rId12" Type="http://schemas.openxmlformats.org/officeDocument/2006/relationships/hyperlink" Target="https://portal.flmmis.com/FLPublic/Provider_Enrollment/tabId/50/Default.aspx" TargetMode="External"/><Relationship Id="rId17" Type="http://schemas.openxmlformats.org/officeDocument/2006/relationships/hyperlink" Target="mailto:sallen@centene.com" TargetMode="External"/><Relationship Id="rId25" Type="http://schemas.openxmlformats.org/officeDocument/2006/relationships/hyperlink" Target="mailto:amy.rice@optum.com" TargetMode="External"/><Relationship Id="rId33" Type="http://schemas.openxmlformats.org/officeDocument/2006/relationships/hyperlink" Target="https://www.availity.com/products/practices-and-medical-groups" TargetMode="External"/><Relationship Id="rId38" Type="http://schemas.openxmlformats.org/officeDocument/2006/relationships/hyperlink" Target="http://www.ahca.myflorida.com/medicaid/review/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4203</Words>
  <Characters>23963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TPuddefoot</dc:creator>
  <cp:keywords/>
  <dc:description/>
  <cp:lastModifiedBy>Trina Puddefoot</cp:lastModifiedBy>
  <cp:revision>4</cp:revision>
  <dcterms:created xsi:type="dcterms:W3CDTF">2021-05-11T16:15:00Z</dcterms:created>
  <dcterms:modified xsi:type="dcterms:W3CDTF">2021-05-11T16:28:00Z</dcterms:modified>
</cp:coreProperties>
</file>