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898C7" w14:textId="77777777" w:rsidR="00BC02A2" w:rsidRPr="00B02D2A" w:rsidRDefault="00BC02A2" w:rsidP="00670194">
      <w:pPr>
        <w:pStyle w:val="BodyText"/>
        <w:spacing w:after="120"/>
        <w:rPr>
          <w:color w:val="000000" w:themeColor="text1"/>
          <w:szCs w:val="24"/>
        </w:rPr>
      </w:pPr>
      <w:r w:rsidRPr="00B02D2A">
        <w:rPr>
          <w:szCs w:val="24"/>
        </w:rPr>
        <w:t>This contra</w:t>
      </w:r>
      <w:r w:rsidRPr="00B02D2A">
        <w:rPr>
          <w:color w:val="000000" w:themeColor="text1"/>
          <w:szCs w:val="24"/>
        </w:rPr>
        <w:t xml:space="preserve">ct is entered into between The Health Planning Council of Southwest Florida, Inc., hereinafter referred to as the “H.P.C.” and, </w:t>
      </w:r>
      <w:r w:rsidRPr="00B02D2A">
        <w:rPr>
          <w:color w:val="000000" w:themeColor="text1"/>
          <w:szCs w:val="24"/>
          <w:highlight w:val="yellow"/>
        </w:rPr>
        <w:fldChar w:fldCharType="begin"/>
      </w:r>
      <w:r w:rsidRPr="00B02D2A">
        <w:rPr>
          <w:color w:val="000000" w:themeColor="text1"/>
          <w:szCs w:val="24"/>
          <w:highlight w:val="yellow"/>
        </w:rPr>
        <w:instrText xml:space="preserve"> MERGEFIELD Business </w:instrText>
      </w:r>
      <w:r w:rsidRPr="00B02D2A">
        <w:rPr>
          <w:color w:val="000000" w:themeColor="text1"/>
          <w:szCs w:val="24"/>
          <w:highlight w:val="yellow"/>
        </w:rPr>
        <w:fldChar w:fldCharType="separate"/>
      </w:r>
      <w:r w:rsidRPr="00B02D2A">
        <w:rPr>
          <w:noProof/>
          <w:color w:val="000000" w:themeColor="text1"/>
          <w:szCs w:val="24"/>
          <w:highlight w:val="yellow"/>
        </w:rPr>
        <w:t>«Business»</w:t>
      </w:r>
      <w:r w:rsidRPr="00B02D2A">
        <w:rPr>
          <w:color w:val="000000" w:themeColor="text1"/>
          <w:szCs w:val="24"/>
          <w:highlight w:val="yellow"/>
        </w:rPr>
        <w:fldChar w:fldCharType="end"/>
      </w:r>
      <w:r w:rsidRPr="00B02D2A">
        <w:rPr>
          <w:color w:val="000000" w:themeColor="text1"/>
          <w:szCs w:val="24"/>
          <w:highlight w:val="yellow"/>
        </w:rPr>
        <w:t xml:space="preserve"> </w:t>
      </w:r>
      <w:r w:rsidRPr="00B02D2A">
        <w:rPr>
          <w:color w:val="000000" w:themeColor="text1"/>
          <w:szCs w:val="24"/>
          <w:highlight w:val="yellow"/>
        </w:rPr>
        <w:fldChar w:fldCharType="begin"/>
      </w:r>
      <w:r w:rsidRPr="00B02D2A">
        <w:rPr>
          <w:color w:val="000000" w:themeColor="text1"/>
          <w:szCs w:val="24"/>
          <w:highlight w:val="yellow"/>
        </w:rPr>
        <w:instrText xml:space="preserve"> MERGEFIELD Firstname </w:instrText>
      </w:r>
      <w:r w:rsidRPr="00B02D2A">
        <w:rPr>
          <w:color w:val="000000" w:themeColor="text1"/>
          <w:szCs w:val="24"/>
          <w:highlight w:val="yellow"/>
        </w:rPr>
        <w:fldChar w:fldCharType="separate"/>
      </w:r>
      <w:r w:rsidRPr="00B02D2A">
        <w:rPr>
          <w:noProof/>
          <w:color w:val="000000" w:themeColor="text1"/>
          <w:szCs w:val="24"/>
          <w:highlight w:val="yellow"/>
        </w:rPr>
        <w:t>«Firstname»</w:t>
      </w:r>
      <w:r w:rsidRPr="00B02D2A">
        <w:rPr>
          <w:color w:val="000000" w:themeColor="text1"/>
          <w:szCs w:val="24"/>
          <w:highlight w:val="yellow"/>
        </w:rPr>
        <w:fldChar w:fldCharType="end"/>
      </w:r>
      <w:r w:rsidRPr="00B02D2A">
        <w:rPr>
          <w:color w:val="000000" w:themeColor="text1"/>
          <w:szCs w:val="24"/>
          <w:highlight w:val="yellow"/>
        </w:rPr>
        <w:t xml:space="preserve"> </w:t>
      </w:r>
      <w:r w:rsidRPr="00B02D2A">
        <w:rPr>
          <w:color w:val="000000" w:themeColor="text1"/>
          <w:szCs w:val="24"/>
          <w:highlight w:val="yellow"/>
        </w:rPr>
        <w:fldChar w:fldCharType="begin"/>
      </w:r>
      <w:r w:rsidRPr="00B02D2A">
        <w:rPr>
          <w:color w:val="000000" w:themeColor="text1"/>
          <w:szCs w:val="24"/>
          <w:highlight w:val="yellow"/>
        </w:rPr>
        <w:instrText xml:space="preserve"> MERGEFIELD Lastname </w:instrText>
      </w:r>
      <w:r w:rsidRPr="00B02D2A">
        <w:rPr>
          <w:color w:val="000000" w:themeColor="text1"/>
          <w:szCs w:val="24"/>
          <w:highlight w:val="yellow"/>
        </w:rPr>
        <w:fldChar w:fldCharType="separate"/>
      </w:r>
      <w:r w:rsidRPr="00B02D2A">
        <w:rPr>
          <w:noProof/>
          <w:color w:val="000000" w:themeColor="text1"/>
          <w:szCs w:val="24"/>
          <w:highlight w:val="yellow"/>
        </w:rPr>
        <w:t>«Lastname»</w:t>
      </w:r>
      <w:r w:rsidRPr="00B02D2A">
        <w:rPr>
          <w:color w:val="000000" w:themeColor="text1"/>
          <w:szCs w:val="24"/>
          <w:highlight w:val="yellow"/>
        </w:rPr>
        <w:fldChar w:fldCharType="end"/>
      </w:r>
      <w:r w:rsidRPr="00B02D2A">
        <w:rPr>
          <w:color w:val="000000" w:themeColor="text1"/>
          <w:szCs w:val="24"/>
        </w:rPr>
        <w:t xml:space="preserve"> hereinafter referred to as the “</w:t>
      </w:r>
      <w:r w:rsidR="000D6A92" w:rsidRPr="00B02D2A">
        <w:rPr>
          <w:color w:val="000000" w:themeColor="text1"/>
          <w:szCs w:val="24"/>
        </w:rPr>
        <w:t>Provider</w:t>
      </w:r>
      <w:r w:rsidRPr="00B02D2A">
        <w:rPr>
          <w:color w:val="000000" w:themeColor="text1"/>
          <w:szCs w:val="24"/>
        </w:rPr>
        <w:t xml:space="preserve">”. </w:t>
      </w:r>
    </w:p>
    <w:p w14:paraId="1AE22723" w14:textId="52D2A61B" w:rsidR="00BA219F" w:rsidRPr="00B02D2A" w:rsidRDefault="00BA219F" w:rsidP="00436915">
      <w:pPr>
        <w:spacing w:after="120"/>
        <w:rPr>
          <w:b/>
          <w:color w:val="000000" w:themeColor="text1"/>
          <w:sz w:val="24"/>
          <w:szCs w:val="24"/>
        </w:rPr>
      </w:pPr>
      <w:r w:rsidRPr="00B02D2A">
        <w:rPr>
          <w:b/>
          <w:color w:val="000000" w:themeColor="text1"/>
          <w:sz w:val="24"/>
          <w:szCs w:val="24"/>
        </w:rPr>
        <w:t>INTRODUCTION:</w:t>
      </w:r>
    </w:p>
    <w:p w14:paraId="5869A7F0" w14:textId="30DD49B3" w:rsidR="00BA219F" w:rsidRPr="002D4DD0" w:rsidRDefault="00BA219F" w:rsidP="00436915">
      <w:pPr>
        <w:spacing w:after="120"/>
        <w:rPr>
          <w:bCs/>
          <w:color w:val="000000" w:themeColor="text1"/>
          <w:sz w:val="24"/>
          <w:szCs w:val="24"/>
        </w:rPr>
      </w:pPr>
      <w:r w:rsidRPr="00B02D2A">
        <w:rPr>
          <w:bCs/>
          <w:color w:val="000000" w:themeColor="text1"/>
          <w:sz w:val="24"/>
          <w:szCs w:val="24"/>
        </w:rPr>
        <w:t xml:space="preserve">The </w:t>
      </w:r>
      <w:r w:rsidRPr="002D4DD0">
        <w:rPr>
          <w:bCs/>
          <w:color w:val="000000" w:themeColor="text1"/>
          <w:sz w:val="24"/>
          <w:szCs w:val="24"/>
        </w:rPr>
        <w:t>intent of this document is to establish and maintain a mutual understanding and agreement among all parties providing early intervention services to families and children ages birth to 36 months who are eligible for IDE</w:t>
      </w:r>
      <w:r w:rsidR="007566BC" w:rsidRPr="002D4DD0">
        <w:rPr>
          <w:bCs/>
          <w:color w:val="000000" w:themeColor="text1"/>
          <w:sz w:val="24"/>
          <w:szCs w:val="24"/>
        </w:rPr>
        <w:t>A</w:t>
      </w:r>
      <w:r w:rsidRPr="002D4DD0">
        <w:rPr>
          <w:bCs/>
          <w:color w:val="000000" w:themeColor="text1"/>
          <w:sz w:val="24"/>
          <w:szCs w:val="24"/>
        </w:rPr>
        <w:t xml:space="preserve"> part C early step</w:t>
      </w:r>
      <w:r w:rsidR="007566BC" w:rsidRPr="002D4DD0">
        <w:rPr>
          <w:bCs/>
          <w:color w:val="000000" w:themeColor="text1"/>
          <w:sz w:val="24"/>
          <w:szCs w:val="24"/>
        </w:rPr>
        <w:t>s</w:t>
      </w:r>
      <w:r w:rsidRPr="002D4DD0">
        <w:rPr>
          <w:bCs/>
          <w:color w:val="000000" w:themeColor="text1"/>
          <w:sz w:val="24"/>
          <w:szCs w:val="24"/>
        </w:rPr>
        <w:t xml:space="preserve"> services in the counties: Charlotte, Collier, Desoto, Hendry, Hardee, Highlands, Glades, Lee, Sarasota, and Manatee.  </w:t>
      </w:r>
    </w:p>
    <w:p w14:paraId="42DDCE10" w14:textId="51E69F13" w:rsidR="007566BC" w:rsidRPr="002D4DD0" w:rsidRDefault="00BA219F" w:rsidP="00436915">
      <w:pPr>
        <w:spacing w:after="120"/>
        <w:rPr>
          <w:bCs/>
          <w:color w:val="000000" w:themeColor="text1"/>
          <w:sz w:val="24"/>
          <w:szCs w:val="24"/>
        </w:rPr>
      </w:pPr>
      <w:r w:rsidRPr="002D4DD0">
        <w:rPr>
          <w:bCs/>
          <w:color w:val="000000" w:themeColor="text1"/>
          <w:sz w:val="24"/>
          <w:szCs w:val="24"/>
        </w:rPr>
        <w:t xml:space="preserve">The early steps system of care supports and enhances the capacity of families and caregivers for utilizing developmental learning opportunities within the child and families in daily routines, activities, and everyday places. Early steps providers </w:t>
      </w:r>
      <w:r w:rsidR="007566BC" w:rsidRPr="002D4DD0">
        <w:rPr>
          <w:bCs/>
          <w:color w:val="000000" w:themeColor="text1"/>
          <w:sz w:val="24"/>
          <w:szCs w:val="24"/>
        </w:rPr>
        <w:t>use coaching with families and other members of the team, as part of an evidence-</w:t>
      </w:r>
      <w:proofErr w:type="gramStart"/>
      <w:r w:rsidR="007566BC" w:rsidRPr="002D4DD0">
        <w:rPr>
          <w:bCs/>
          <w:color w:val="000000" w:themeColor="text1"/>
          <w:sz w:val="24"/>
          <w:szCs w:val="24"/>
        </w:rPr>
        <w:t>based  Primary</w:t>
      </w:r>
      <w:proofErr w:type="gramEnd"/>
      <w:r w:rsidR="007566BC" w:rsidRPr="002D4DD0">
        <w:rPr>
          <w:bCs/>
          <w:color w:val="000000" w:themeColor="text1"/>
          <w:sz w:val="24"/>
          <w:szCs w:val="24"/>
        </w:rPr>
        <w:t xml:space="preserve"> Service Provider (PSP) Teaming approach to service delivery. </w:t>
      </w:r>
    </w:p>
    <w:p w14:paraId="49F42387" w14:textId="77777777" w:rsidR="00BA219F" w:rsidRPr="002D4DD0" w:rsidRDefault="00BA219F" w:rsidP="00436915">
      <w:pPr>
        <w:spacing w:after="120"/>
        <w:rPr>
          <w:rFonts w:ascii="Century Gothic" w:hAnsi="Century Gothic"/>
          <w:b/>
          <w:color w:val="000000" w:themeColor="text1"/>
        </w:rPr>
      </w:pPr>
    </w:p>
    <w:p w14:paraId="6AE9C02A" w14:textId="1837AB62" w:rsidR="00D12ECC" w:rsidRPr="002D4DD0" w:rsidRDefault="007566BC" w:rsidP="00436915">
      <w:pPr>
        <w:spacing w:after="120"/>
        <w:rPr>
          <w:rFonts w:ascii="Century Gothic" w:hAnsi="Century Gothic"/>
          <w:b/>
          <w:color w:val="000000" w:themeColor="text1"/>
        </w:rPr>
      </w:pPr>
      <w:r w:rsidRPr="002D4DD0">
        <w:rPr>
          <w:rFonts w:ascii="Century Gothic" w:hAnsi="Century Gothic"/>
          <w:b/>
          <w:color w:val="000000" w:themeColor="text1"/>
        </w:rPr>
        <w:t>T</w:t>
      </w:r>
      <w:r w:rsidR="00BC02A2" w:rsidRPr="002D4DD0">
        <w:rPr>
          <w:rFonts w:ascii="Century Gothic" w:hAnsi="Century Gothic"/>
          <w:b/>
          <w:color w:val="000000" w:themeColor="text1"/>
        </w:rPr>
        <w:t>HE PARTIES AGREE:</w:t>
      </w:r>
    </w:p>
    <w:p w14:paraId="247DFC1A" w14:textId="4844F058" w:rsidR="00BC02A2" w:rsidRPr="002D4DD0" w:rsidRDefault="0070208B" w:rsidP="009B6CB9">
      <w:pPr>
        <w:spacing w:after="120"/>
        <w:rPr>
          <w:rFonts w:ascii="Century Gothic" w:hAnsi="Century Gothic"/>
          <w:b/>
          <w:caps/>
          <w:color w:val="000000" w:themeColor="text1"/>
        </w:rPr>
      </w:pPr>
      <w:r w:rsidRPr="002D4DD0">
        <w:rPr>
          <w:rFonts w:ascii="Century Gothic" w:hAnsi="Century Gothic"/>
          <w:b/>
          <w:caps/>
          <w:color w:val="000000" w:themeColor="text1"/>
        </w:rPr>
        <w:t>Provider Responsibilities</w:t>
      </w:r>
      <w:r w:rsidR="00827D9A" w:rsidRPr="002D4DD0">
        <w:rPr>
          <w:rFonts w:ascii="Century Gothic" w:hAnsi="Century Gothic"/>
          <w:b/>
          <w:caps/>
          <w:color w:val="000000" w:themeColor="text1"/>
        </w:rPr>
        <w:t>:</w:t>
      </w:r>
    </w:p>
    <w:p w14:paraId="65CC819C" w14:textId="4C3CD717" w:rsidR="007566BC" w:rsidRPr="002D4DD0" w:rsidRDefault="009B6CB9" w:rsidP="007566BC">
      <w:pPr>
        <w:pStyle w:val="ListParagraph"/>
        <w:numPr>
          <w:ilvl w:val="0"/>
          <w:numId w:val="12"/>
        </w:numPr>
        <w:spacing w:after="120"/>
        <w:jc w:val="both"/>
        <w:rPr>
          <w:b/>
          <w:caps/>
          <w:color w:val="000000" w:themeColor="text1"/>
          <w:sz w:val="24"/>
          <w:szCs w:val="24"/>
        </w:rPr>
      </w:pPr>
      <w:r w:rsidRPr="002D4DD0">
        <w:rPr>
          <w:b/>
          <w:color w:val="000000" w:themeColor="text1"/>
          <w:sz w:val="24"/>
          <w:szCs w:val="24"/>
        </w:rPr>
        <w:t>SERVICE DELIVERY</w:t>
      </w:r>
    </w:p>
    <w:p w14:paraId="71953B19" w14:textId="77777777" w:rsidR="007566BC" w:rsidRPr="002D4DD0" w:rsidRDefault="007566BC" w:rsidP="007566BC">
      <w:pPr>
        <w:pStyle w:val="ListParagraph"/>
        <w:numPr>
          <w:ilvl w:val="0"/>
          <w:numId w:val="4"/>
        </w:numPr>
        <w:spacing w:after="120"/>
        <w:jc w:val="both"/>
        <w:rPr>
          <w:b/>
          <w:caps/>
          <w:color w:val="000000" w:themeColor="text1"/>
          <w:sz w:val="24"/>
          <w:szCs w:val="24"/>
        </w:rPr>
      </w:pPr>
      <w:r w:rsidRPr="002D4DD0">
        <w:rPr>
          <w:b/>
          <w:color w:val="000000" w:themeColor="text1"/>
          <w:sz w:val="24"/>
          <w:szCs w:val="24"/>
        </w:rPr>
        <w:t>Standards of Service:</w:t>
      </w:r>
      <w:r w:rsidRPr="002D4DD0">
        <w:rPr>
          <w:color w:val="000000" w:themeColor="text1"/>
          <w:sz w:val="24"/>
          <w:szCs w:val="24"/>
        </w:rPr>
        <w:t xml:space="preserve"> The Provider will adhere to the Florida’s Department of Health hereinafter referred to as “FDOH” standards, defined in the H.P.C.’s contract with FDOH.  The Provider will comply with the standard contract provisions.  The Provider hereby acknowledges review of the H.P.C.’s contract with FDOH, a copy of which is housed at the Health Planning Council of Southwest Florida, Inc.’s office, 8961 Daniels Center Drive, Suite 401, Fort Myers, Florida 33912, telephone 239-433-6700, and available on the HPC website www.hpcswf.com. The terms of which are hereby incorporated by reference. </w:t>
      </w:r>
    </w:p>
    <w:p w14:paraId="050930D6" w14:textId="55B35780" w:rsidR="007566BC" w:rsidRPr="002D4DD0" w:rsidRDefault="007566BC" w:rsidP="007566BC">
      <w:pPr>
        <w:numPr>
          <w:ilvl w:val="0"/>
          <w:numId w:val="4"/>
        </w:numPr>
        <w:spacing w:after="120"/>
        <w:rPr>
          <w:color w:val="000000" w:themeColor="text1"/>
          <w:sz w:val="24"/>
          <w:szCs w:val="24"/>
        </w:rPr>
      </w:pPr>
      <w:r w:rsidRPr="002D4DD0">
        <w:rPr>
          <w:b/>
          <w:bCs/>
          <w:color w:val="000000" w:themeColor="text1"/>
          <w:sz w:val="24"/>
          <w:szCs w:val="24"/>
        </w:rPr>
        <w:t>Service Provision:</w:t>
      </w:r>
      <w:r w:rsidRPr="002D4DD0">
        <w:rPr>
          <w:color w:val="000000" w:themeColor="text1"/>
          <w:sz w:val="24"/>
          <w:szCs w:val="24"/>
        </w:rPr>
        <w:t xml:space="preserve"> The Provider will provide </w:t>
      </w:r>
      <w:r w:rsidR="00B93F41">
        <w:rPr>
          <w:color w:val="000000" w:themeColor="text1"/>
          <w:sz w:val="24"/>
          <w:szCs w:val="24"/>
        </w:rPr>
        <w:t xml:space="preserve">face to face and tele-health </w:t>
      </w:r>
      <w:r w:rsidRPr="002D4DD0">
        <w:rPr>
          <w:color w:val="000000" w:themeColor="text1"/>
          <w:sz w:val="24"/>
          <w:szCs w:val="24"/>
        </w:rPr>
        <w:t xml:space="preserve">services for Part C eligible infants and toddlers, age’s birth through two (2) in accordance with provisions of the </w:t>
      </w:r>
      <w:r w:rsidRPr="002D4DD0">
        <w:rPr>
          <w:b/>
          <w:i/>
          <w:color w:val="000000" w:themeColor="text1"/>
          <w:sz w:val="24"/>
          <w:szCs w:val="24"/>
        </w:rPr>
        <w:t>Early Steps Policy Handbook and Operations Guide</w:t>
      </w:r>
      <w:r w:rsidRPr="002D4DD0">
        <w:rPr>
          <w:color w:val="000000" w:themeColor="text1"/>
          <w:sz w:val="24"/>
          <w:szCs w:val="24"/>
        </w:rPr>
        <w:t xml:space="preserve"> (PHOG) which is found at (www.cms-kids.com), including all appendices and officially dated updates, hereby incorporated by reference. </w:t>
      </w:r>
    </w:p>
    <w:p w14:paraId="4CA333DE" w14:textId="61FE1932" w:rsidR="007566BC" w:rsidRPr="002D4DD0" w:rsidRDefault="007566BC" w:rsidP="007566BC">
      <w:pPr>
        <w:pStyle w:val="ListParagraph"/>
        <w:numPr>
          <w:ilvl w:val="0"/>
          <w:numId w:val="4"/>
        </w:numPr>
        <w:autoSpaceDE w:val="0"/>
        <w:autoSpaceDN w:val="0"/>
        <w:adjustRightInd w:val="0"/>
        <w:spacing w:after="120"/>
        <w:rPr>
          <w:color w:val="000000" w:themeColor="text1"/>
          <w:sz w:val="24"/>
          <w:szCs w:val="24"/>
        </w:rPr>
      </w:pPr>
      <w:r w:rsidRPr="002D4DD0">
        <w:rPr>
          <w:b/>
          <w:color w:val="000000" w:themeColor="text1"/>
          <w:sz w:val="24"/>
          <w:szCs w:val="24"/>
        </w:rPr>
        <w:t>Zone Team Assignment:</w:t>
      </w:r>
      <w:r w:rsidRPr="002D4DD0">
        <w:rPr>
          <w:color w:val="000000" w:themeColor="text1"/>
          <w:sz w:val="24"/>
          <w:szCs w:val="24"/>
        </w:rPr>
        <w:t xml:space="preserve"> The Provider will accept assignment to a permanent zone team as identified on the provider checklist (attachment 1), if invited to do so via the Local Early Steps (LES) Office. The LES office will try to assign each provider to only one zone, but there may be individual cases where the provider is assigned to additional zones. The assignment includes a commitment to provide at least 16 hours of time to Early Steps families per week, including attending team meetings, IFSP reviews, travel time and other services as authorized on the child’s Individualized Family Support Plan (IFSP).  Providers cannot be guaranteed specific numbers of referrals, geographical locations or service delivery hours. </w:t>
      </w:r>
    </w:p>
    <w:p w14:paraId="2C09B958" w14:textId="0E1F618E" w:rsidR="007566BC" w:rsidRPr="002D4DD0" w:rsidRDefault="007566BC" w:rsidP="007566BC">
      <w:pPr>
        <w:numPr>
          <w:ilvl w:val="0"/>
          <w:numId w:val="4"/>
        </w:numPr>
        <w:spacing w:after="120"/>
        <w:rPr>
          <w:rFonts w:ascii="Century Gothic" w:hAnsi="Century Gothic"/>
          <w:color w:val="000000" w:themeColor="text1"/>
        </w:rPr>
      </w:pPr>
      <w:bookmarkStart w:id="0" w:name="IFSPAuthServices"/>
      <w:bookmarkEnd w:id="0"/>
      <w:r w:rsidRPr="002D4DD0">
        <w:rPr>
          <w:b/>
          <w:color w:val="000000" w:themeColor="text1"/>
          <w:sz w:val="24"/>
          <w:szCs w:val="24"/>
        </w:rPr>
        <w:t>Provide Services as authorized:</w:t>
      </w:r>
      <w:r w:rsidRPr="002D4DD0">
        <w:rPr>
          <w:rFonts w:ascii="Century Gothic" w:hAnsi="Century Gothic"/>
          <w:color w:val="000000" w:themeColor="text1"/>
        </w:rPr>
        <w:t xml:space="preserve"> </w:t>
      </w:r>
      <w:r w:rsidR="00056C11" w:rsidRPr="00D305B5">
        <w:rPr>
          <w:color w:val="000000" w:themeColor="text1"/>
          <w:sz w:val="24"/>
          <w:szCs w:val="24"/>
        </w:rPr>
        <w:t xml:space="preserve">The </w:t>
      </w:r>
      <w:r w:rsidRPr="00D305B5">
        <w:rPr>
          <w:color w:val="000000" w:themeColor="text1"/>
          <w:sz w:val="24"/>
          <w:szCs w:val="24"/>
        </w:rPr>
        <w:t xml:space="preserve">Individualized Family Support Plan (IFSP) </w:t>
      </w:r>
      <w:r w:rsidR="00056C11" w:rsidRPr="00D305B5">
        <w:rPr>
          <w:color w:val="000000" w:themeColor="text1"/>
          <w:sz w:val="24"/>
          <w:szCs w:val="24"/>
        </w:rPr>
        <w:t xml:space="preserve">will be accepted as the authorizing document for services </w:t>
      </w:r>
      <w:r w:rsidRPr="00D305B5">
        <w:rPr>
          <w:color w:val="000000" w:themeColor="text1"/>
          <w:sz w:val="24"/>
          <w:szCs w:val="24"/>
        </w:rPr>
        <w:t>and only at</w:t>
      </w:r>
      <w:r w:rsidRPr="002D4DD0">
        <w:rPr>
          <w:color w:val="000000" w:themeColor="text1"/>
          <w:sz w:val="24"/>
          <w:szCs w:val="24"/>
        </w:rPr>
        <w:t xml:space="preserve"> the frequency, intensity</w:t>
      </w:r>
      <w:r w:rsidR="00056C11" w:rsidRPr="002D4DD0">
        <w:rPr>
          <w:color w:val="000000" w:themeColor="text1"/>
          <w:sz w:val="24"/>
          <w:szCs w:val="24"/>
        </w:rPr>
        <w:t xml:space="preserve">, </w:t>
      </w:r>
      <w:proofErr w:type="gramStart"/>
      <w:r w:rsidRPr="002D4DD0">
        <w:rPr>
          <w:color w:val="000000" w:themeColor="text1"/>
          <w:sz w:val="24"/>
          <w:szCs w:val="24"/>
        </w:rPr>
        <w:t>duration</w:t>
      </w:r>
      <w:proofErr w:type="gramEnd"/>
      <w:r w:rsidRPr="002D4DD0">
        <w:rPr>
          <w:color w:val="000000" w:themeColor="text1"/>
          <w:sz w:val="24"/>
          <w:szCs w:val="24"/>
        </w:rPr>
        <w:t xml:space="preserve"> </w:t>
      </w:r>
      <w:r w:rsidR="00056C11" w:rsidRPr="002D4DD0">
        <w:rPr>
          <w:color w:val="000000" w:themeColor="text1"/>
          <w:sz w:val="24"/>
          <w:szCs w:val="24"/>
        </w:rPr>
        <w:t xml:space="preserve">and payer as </w:t>
      </w:r>
      <w:r w:rsidRPr="002D4DD0">
        <w:rPr>
          <w:color w:val="000000" w:themeColor="text1"/>
          <w:sz w:val="24"/>
          <w:szCs w:val="24"/>
        </w:rPr>
        <w:t xml:space="preserve">indicated on the IFSP.  Providers must not provide services to families in addition to those listed on the IFSP.  </w:t>
      </w:r>
    </w:p>
    <w:p w14:paraId="0C183BD0" w14:textId="26BE9F60" w:rsidR="007566BC" w:rsidRPr="002D4DD0" w:rsidRDefault="007566BC" w:rsidP="007566BC">
      <w:pPr>
        <w:numPr>
          <w:ilvl w:val="0"/>
          <w:numId w:val="4"/>
        </w:numPr>
        <w:tabs>
          <w:tab w:val="left" w:pos="1080"/>
        </w:tabs>
        <w:spacing w:after="120"/>
        <w:rPr>
          <w:color w:val="000000" w:themeColor="text1"/>
          <w:sz w:val="24"/>
          <w:szCs w:val="24"/>
        </w:rPr>
      </w:pPr>
      <w:r w:rsidRPr="002D4DD0">
        <w:rPr>
          <w:b/>
          <w:color w:val="000000" w:themeColor="text1"/>
          <w:sz w:val="24"/>
          <w:szCs w:val="24"/>
        </w:rPr>
        <w:lastRenderedPageBreak/>
        <w:t>Services must begin within 30 days:</w:t>
      </w:r>
      <w:r w:rsidRPr="002D4DD0">
        <w:rPr>
          <w:color w:val="000000" w:themeColor="text1"/>
          <w:sz w:val="24"/>
          <w:szCs w:val="24"/>
        </w:rPr>
        <w:t xml:space="preserve">  Providers will ensure services begin within 30 days of the IFSP date.  All attempts to schedule with the family must be documented on the Referral Checklist / 30-day form and returned to the Service Coordinator within 10 days, so the start date can be entered into the Early Steps data system. The local Early Steps program will receive financial penalties if services are started later than 30 days.  The Provider agrees to prioritize starting services within 30 </w:t>
      </w:r>
      <w:proofErr w:type="gramStart"/>
      <w:r w:rsidRPr="002D4DD0">
        <w:rPr>
          <w:color w:val="000000" w:themeColor="text1"/>
          <w:sz w:val="24"/>
          <w:szCs w:val="24"/>
        </w:rPr>
        <w:t>days, and</w:t>
      </w:r>
      <w:proofErr w:type="gramEnd"/>
      <w:r w:rsidRPr="002D4DD0">
        <w:rPr>
          <w:color w:val="000000" w:themeColor="text1"/>
          <w:sz w:val="24"/>
          <w:szCs w:val="24"/>
        </w:rPr>
        <w:t xml:space="preserve"> will not delay services even when the responsible payer of the services is in question.</w:t>
      </w:r>
    </w:p>
    <w:p w14:paraId="18BB620C" w14:textId="77777777" w:rsidR="007566BC" w:rsidRPr="002D4DD0" w:rsidRDefault="007566BC" w:rsidP="007566BC">
      <w:pPr>
        <w:numPr>
          <w:ilvl w:val="0"/>
          <w:numId w:val="4"/>
        </w:numPr>
        <w:tabs>
          <w:tab w:val="left" w:pos="1080"/>
        </w:tabs>
        <w:spacing w:after="120"/>
        <w:rPr>
          <w:color w:val="000000" w:themeColor="text1"/>
          <w:sz w:val="24"/>
          <w:szCs w:val="24"/>
        </w:rPr>
      </w:pPr>
      <w:bookmarkStart w:id="1" w:name="Services30Days"/>
      <w:bookmarkEnd w:id="1"/>
      <w:r w:rsidRPr="002D4DD0">
        <w:rPr>
          <w:b/>
          <w:color w:val="000000" w:themeColor="text1"/>
          <w:sz w:val="24"/>
          <w:szCs w:val="24"/>
        </w:rPr>
        <w:t>Return of referrals:</w:t>
      </w:r>
      <w:r w:rsidRPr="002D4DD0">
        <w:rPr>
          <w:color w:val="000000" w:themeColor="text1"/>
          <w:sz w:val="24"/>
          <w:szCs w:val="24"/>
        </w:rPr>
        <w:t xml:space="preserve"> The Provider agrees to return any referral packets within five (5) business days for inability to provide services and notify the Service Coordinator immediately. Providers </w:t>
      </w:r>
      <w:r w:rsidRPr="002D4DD0">
        <w:rPr>
          <w:b/>
          <w:bCs/>
          <w:color w:val="000000" w:themeColor="text1"/>
          <w:sz w:val="24"/>
          <w:szCs w:val="24"/>
        </w:rPr>
        <w:t xml:space="preserve">under no circumstances </w:t>
      </w:r>
      <w:r w:rsidRPr="002D4DD0">
        <w:rPr>
          <w:color w:val="000000" w:themeColor="text1"/>
          <w:sz w:val="24"/>
          <w:szCs w:val="24"/>
        </w:rPr>
        <w:t>will maintain a waiting list for Part C children and families.</w:t>
      </w:r>
    </w:p>
    <w:p w14:paraId="67AD24C6" w14:textId="1099310A" w:rsidR="007566BC" w:rsidRPr="002D4DD0" w:rsidRDefault="007566BC" w:rsidP="007566BC">
      <w:pPr>
        <w:numPr>
          <w:ilvl w:val="0"/>
          <w:numId w:val="4"/>
        </w:numPr>
        <w:tabs>
          <w:tab w:val="left" w:pos="1080"/>
        </w:tabs>
        <w:spacing w:after="120"/>
        <w:rPr>
          <w:color w:val="000000" w:themeColor="text1"/>
          <w:sz w:val="24"/>
          <w:szCs w:val="24"/>
        </w:rPr>
      </w:pPr>
      <w:r w:rsidRPr="002D4DD0">
        <w:rPr>
          <w:b/>
          <w:color w:val="000000" w:themeColor="text1"/>
          <w:sz w:val="24"/>
          <w:szCs w:val="24"/>
        </w:rPr>
        <w:t>Natural Environment:</w:t>
      </w:r>
      <w:r w:rsidRPr="002D4DD0">
        <w:rPr>
          <w:color w:val="000000" w:themeColor="text1"/>
          <w:sz w:val="24"/>
          <w:szCs w:val="24"/>
        </w:rPr>
        <w:t xml:space="preserve"> The Provider will provide all services in the natural environment.  Providers and agencies that do not provide any services in the natural environment will not be eligible to sign this Provider contract.</w:t>
      </w:r>
    </w:p>
    <w:p w14:paraId="01DD87BE" w14:textId="77777777" w:rsidR="003876BC" w:rsidRPr="002D4DD0" w:rsidRDefault="007566BC" w:rsidP="007566BC">
      <w:pPr>
        <w:numPr>
          <w:ilvl w:val="0"/>
          <w:numId w:val="4"/>
        </w:numPr>
        <w:tabs>
          <w:tab w:val="decimal" w:pos="29"/>
          <w:tab w:val="decimal" w:pos="288"/>
          <w:tab w:val="left" w:pos="1080"/>
        </w:tabs>
        <w:spacing w:after="120"/>
        <w:jc w:val="both"/>
        <w:rPr>
          <w:b/>
          <w:caps/>
          <w:color w:val="000000" w:themeColor="text1"/>
          <w:sz w:val="24"/>
          <w:szCs w:val="24"/>
        </w:rPr>
      </w:pPr>
      <w:r w:rsidRPr="002D4DD0">
        <w:rPr>
          <w:b/>
          <w:color w:val="000000" w:themeColor="text1"/>
          <w:sz w:val="24"/>
          <w:szCs w:val="24"/>
        </w:rPr>
        <w:t>Gaps in Services</w:t>
      </w:r>
      <w:r w:rsidRPr="002D4DD0">
        <w:rPr>
          <w:color w:val="000000" w:themeColor="text1"/>
          <w:sz w:val="24"/>
          <w:szCs w:val="24"/>
        </w:rPr>
        <w:t xml:space="preserve">: The Provider will notify H.P.C., the SC, the zone team and the family of eligible children currently served of staff changes, gaps in service of more than two weeks, at least two (2) weeks prior to the change.  </w:t>
      </w:r>
    </w:p>
    <w:p w14:paraId="7868A588" w14:textId="5077F548" w:rsidR="007566BC" w:rsidRPr="002D4DD0" w:rsidRDefault="003876BC" w:rsidP="007566BC">
      <w:pPr>
        <w:numPr>
          <w:ilvl w:val="0"/>
          <w:numId w:val="4"/>
        </w:numPr>
        <w:tabs>
          <w:tab w:val="decimal" w:pos="29"/>
          <w:tab w:val="decimal" w:pos="288"/>
          <w:tab w:val="left" w:pos="1080"/>
        </w:tabs>
        <w:spacing w:after="120"/>
        <w:jc w:val="both"/>
        <w:rPr>
          <w:b/>
          <w:caps/>
          <w:color w:val="000000" w:themeColor="text1"/>
          <w:sz w:val="24"/>
          <w:szCs w:val="24"/>
        </w:rPr>
      </w:pPr>
      <w:r w:rsidRPr="002D4DD0">
        <w:rPr>
          <w:b/>
          <w:color w:val="000000" w:themeColor="text1"/>
          <w:sz w:val="24"/>
          <w:szCs w:val="24"/>
        </w:rPr>
        <w:t>Missed Sessions</w:t>
      </w:r>
      <w:r w:rsidRPr="002D4DD0">
        <w:rPr>
          <w:color w:val="000000" w:themeColor="text1"/>
          <w:sz w:val="24"/>
          <w:szCs w:val="24"/>
        </w:rPr>
        <w:t xml:space="preserve">: If a family misses a second scheduled appointment, </w:t>
      </w:r>
      <w:r w:rsidRPr="002D4DD0">
        <w:rPr>
          <w:b/>
          <w:color w:val="000000" w:themeColor="text1"/>
          <w:sz w:val="24"/>
          <w:szCs w:val="24"/>
        </w:rPr>
        <w:t>without advanced notice</w:t>
      </w:r>
      <w:r w:rsidRPr="002D4DD0">
        <w:rPr>
          <w:color w:val="000000" w:themeColor="text1"/>
          <w:sz w:val="24"/>
          <w:szCs w:val="24"/>
        </w:rPr>
        <w:t>, or shows a repeated pattern of cancelations, the Provider will contact the family’s Service Coordinator (SC) within five (5)-business days and work with the SC to re-establish services.</w:t>
      </w:r>
    </w:p>
    <w:p w14:paraId="366A7607" w14:textId="0FC9103B" w:rsidR="003876BC" w:rsidRPr="002D4DD0" w:rsidRDefault="003876BC" w:rsidP="003876BC">
      <w:pPr>
        <w:numPr>
          <w:ilvl w:val="0"/>
          <w:numId w:val="4"/>
        </w:numPr>
        <w:tabs>
          <w:tab w:val="left" w:pos="1080"/>
        </w:tabs>
        <w:spacing w:after="120"/>
        <w:jc w:val="both"/>
        <w:rPr>
          <w:color w:val="000000" w:themeColor="text1"/>
          <w:sz w:val="24"/>
          <w:szCs w:val="24"/>
        </w:rPr>
      </w:pPr>
      <w:r w:rsidRPr="002D4DD0">
        <w:rPr>
          <w:b/>
          <w:color w:val="000000" w:themeColor="text1"/>
          <w:sz w:val="24"/>
          <w:szCs w:val="24"/>
        </w:rPr>
        <w:t>Client Progress Monitoring:</w:t>
      </w:r>
      <w:r w:rsidRPr="002D4DD0">
        <w:rPr>
          <w:color w:val="000000" w:themeColor="text1"/>
          <w:sz w:val="24"/>
          <w:szCs w:val="24"/>
        </w:rPr>
        <w:t xml:space="preserve"> Monitor the child’s progress using assessment tools appropriate for the child and family. Document a current assessment of the child and family including progress toward outcomes and </w:t>
      </w:r>
      <w:proofErr w:type="gramStart"/>
      <w:r w:rsidRPr="002D4DD0">
        <w:rPr>
          <w:color w:val="000000" w:themeColor="text1"/>
          <w:sz w:val="24"/>
          <w:szCs w:val="24"/>
        </w:rPr>
        <w:t>goals  at</w:t>
      </w:r>
      <w:proofErr w:type="gramEnd"/>
      <w:r w:rsidRPr="002D4DD0">
        <w:rPr>
          <w:color w:val="000000" w:themeColor="text1"/>
          <w:sz w:val="24"/>
          <w:szCs w:val="24"/>
        </w:rPr>
        <w:t xml:space="preserve"> least every 6 months, and provide a copy to the Service Coordinator one week prior to the periodic or annual review, and to the LEA prior to the staffing for transitioning children. </w:t>
      </w:r>
    </w:p>
    <w:p w14:paraId="5582C1F7" w14:textId="77777777" w:rsidR="00056C11" w:rsidRPr="002D4DD0" w:rsidRDefault="00056C11" w:rsidP="00056C11">
      <w:pPr>
        <w:numPr>
          <w:ilvl w:val="0"/>
          <w:numId w:val="4"/>
        </w:numPr>
        <w:tabs>
          <w:tab w:val="left" w:pos="1080"/>
        </w:tabs>
        <w:spacing w:after="120"/>
        <w:jc w:val="both"/>
        <w:rPr>
          <w:color w:val="000000" w:themeColor="text1"/>
          <w:sz w:val="24"/>
          <w:szCs w:val="24"/>
        </w:rPr>
      </w:pPr>
      <w:r w:rsidRPr="002D4DD0">
        <w:rPr>
          <w:b/>
          <w:color w:val="000000" w:themeColor="text1"/>
          <w:sz w:val="24"/>
          <w:szCs w:val="24"/>
        </w:rPr>
        <w:t>Child Outcomes:</w:t>
      </w:r>
      <w:r w:rsidRPr="002D4DD0">
        <w:rPr>
          <w:color w:val="000000" w:themeColor="text1"/>
          <w:sz w:val="24"/>
          <w:szCs w:val="24"/>
        </w:rPr>
        <w:t xml:space="preserve"> The Primary Service Provider must ensure EXIT COS ratings are completed on </w:t>
      </w:r>
      <w:r w:rsidRPr="002D4DD0">
        <w:rPr>
          <w:b/>
          <w:color w:val="000000" w:themeColor="text1"/>
          <w:sz w:val="24"/>
          <w:szCs w:val="24"/>
        </w:rPr>
        <w:t>all children</w:t>
      </w:r>
      <w:r w:rsidRPr="002D4DD0">
        <w:rPr>
          <w:color w:val="000000" w:themeColor="text1"/>
          <w:sz w:val="24"/>
          <w:szCs w:val="24"/>
        </w:rPr>
        <w:t xml:space="preserve"> who leave the program after a period of at least 6 months.  The Local Early Steps programs are being evaluated based on their child outcomes so timely and accurate reporting of EXIT COS rating is required. </w:t>
      </w:r>
    </w:p>
    <w:p w14:paraId="17C52C53" w14:textId="77777777" w:rsidR="007566BC" w:rsidRPr="002D4DD0" w:rsidRDefault="007566BC" w:rsidP="009B6CB9">
      <w:pPr>
        <w:spacing w:after="120"/>
        <w:rPr>
          <w:b/>
          <w:caps/>
          <w:color w:val="000000" w:themeColor="text1"/>
          <w:sz w:val="24"/>
          <w:szCs w:val="24"/>
        </w:rPr>
      </w:pPr>
    </w:p>
    <w:p w14:paraId="103D3A34" w14:textId="09AA2D4E" w:rsidR="00B40077" w:rsidRPr="002D4DD0" w:rsidRDefault="00056C11" w:rsidP="009B6CB9">
      <w:pPr>
        <w:pStyle w:val="ListParagraph"/>
        <w:numPr>
          <w:ilvl w:val="0"/>
          <w:numId w:val="12"/>
        </w:numPr>
        <w:spacing w:after="120"/>
        <w:jc w:val="both"/>
        <w:rPr>
          <w:b/>
          <w:caps/>
          <w:color w:val="000000" w:themeColor="text1"/>
          <w:sz w:val="24"/>
          <w:szCs w:val="24"/>
        </w:rPr>
      </w:pPr>
      <w:r w:rsidRPr="002D4DD0">
        <w:rPr>
          <w:b/>
          <w:color w:val="000000" w:themeColor="text1"/>
          <w:sz w:val="24"/>
          <w:szCs w:val="24"/>
        </w:rPr>
        <w:t>PROVIDER ENROLLMENT</w:t>
      </w:r>
      <w:r w:rsidR="009B6CB9" w:rsidRPr="002D4DD0">
        <w:rPr>
          <w:b/>
          <w:color w:val="000000" w:themeColor="text1"/>
          <w:sz w:val="24"/>
          <w:szCs w:val="24"/>
        </w:rPr>
        <w:t xml:space="preserve"> </w:t>
      </w:r>
      <w:r w:rsidR="0013137F" w:rsidRPr="002D4DD0">
        <w:rPr>
          <w:b/>
          <w:color w:val="000000" w:themeColor="text1"/>
          <w:sz w:val="24"/>
          <w:szCs w:val="24"/>
        </w:rPr>
        <w:t>and TRAINING</w:t>
      </w:r>
    </w:p>
    <w:p w14:paraId="547BFB3B" w14:textId="2D56AC7E" w:rsidR="00056C11" w:rsidRPr="002D4DD0" w:rsidRDefault="00056C11" w:rsidP="006C36F0">
      <w:pPr>
        <w:pStyle w:val="ListParagraph"/>
        <w:numPr>
          <w:ilvl w:val="0"/>
          <w:numId w:val="4"/>
        </w:numPr>
        <w:spacing w:after="120"/>
        <w:jc w:val="both"/>
        <w:rPr>
          <w:color w:val="000000" w:themeColor="text1"/>
          <w:sz w:val="24"/>
          <w:szCs w:val="24"/>
        </w:rPr>
      </w:pPr>
      <w:r w:rsidRPr="002D4DD0">
        <w:rPr>
          <w:b/>
          <w:bCs/>
          <w:color w:val="000000" w:themeColor="text1"/>
          <w:sz w:val="24"/>
          <w:szCs w:val="24"/>
        </w:rPr>
        <w:t>Provider Enrollment:</w:t>
      </w:r>
      <w:r w:rsidRPr="002D4DD0">
        <w:rPr>
          <w:color w:val="000000" w:themeColor="text1"/>
          <w:sz w:val="24"/>
          <w:szCs w:val="24"/>
        </w:rPr>
        <w:t xml:space="preserve"> All individuals providing services through this agreement must submit documentation for satisfactory enrollment in one of the provider classes specified in the current early steps </w:t>
      </w:r>
      <w:r w:rsidR="00B52C5F" w:rsidRPr="002D4DD0">
        <w:rPr>
          <w:color w:val="000000" w:themeColor="text1"/>
          <w:sz w:val="24"/>
          <w:szCs w:val="24"/>
        </w:rPr>
        <w:t>P</w:t>
      </w:r>
      <w:r w:rsidRPr="002D4DD0">
        <w:rPr>
          <w:color w:val="000000" w:themeColor="text1"/>
          <w:sz w:val="24"/>
          <w:szCs w:val="24"/>
        </w:rPr>
        <w:t xml:space="preserve">rogram </w:t>
      </w:r>
      <w:r w:rsidR="00B52C5F" w:rsidRPr="002D4DD0">
        <w:rPr>
          <w:color w:val="000000" w:themeColor="text1"/>
          <w:sz w:val="24"/>
          <w:szCs w:val="24"/>
        </w:rPr>
        <w:t>H</w:t>
      </w:r>
      <w:r w:rsidRPr="002D4DD0">
        <w:rPr>
          <w:color w:val="000000" w:themeColor="text1"/>
          <w:sz w:val="24"/>
          <w:szCs w:val="24"/>
        </w:rPr>
        <w:t xml:space="preserve">andbook and </w:t>
      </w:r>
      <w:r w:rsidR="00B52C5F" w:rsidRPr="002D4DD0">
        <w:rPr>
          <w:color w:val="000000" w:themeColor="text1"/>
          <w:sz w:val="24"/>
          <w:szCs w:val="24"/>
        </w:rPr>
        <w:t>O</w:t>
      </w:r>
      <w:r w:rsidRPr="002D4DD0">
        <w:rPr>
          <w:color w:val="000000" w:themeColor="text1"/>
          <w:sz w:val="24"/>
          <w:szCs w:val="24"/>
        </w:rPr>
        <w:t xml:space="preserve">perations </w:t>
      </w:r>
      <w:r w:rsidR="00B52C5F" w:rsidRPr="002D4DD0">
        <w:rPr>
          <w:color w:val="000000" w:themeColor="text1"/>
          <w:sz w:val="24"/>
          <w:szCs w:val="24"/>
        </w:rPr>
        <w:t>G</w:t>
      </w:r>
      <w:r w:rsidRPr="002D4DD0">
        <w:rPr>
          <w:color w:val="000000" w:themeColor="text1"/>
          <w:sz w:val="24"/>
          <w:szCs w:val="24"/>
        </w:rPr>
        <w:t xml:space="preserve">uide (PHOG) </w:t>
      </w:r>
      <w:hyperlink r:id="rId8" w:history="1">
        <w:r w:rsidRPr="002D4DD0">
          <w:rPr>
            <w:rStyle w:val="Hyperlink"/>
            <w:sz w:val="24"/>
            <w:szCs w:val="24"/>
          </w:rPr>
          <w:t>www.cms-kids.com</w:t>
        </w:r>
      </w:hyperlink>
      <w:r w:rsidRPr="002D4DD0">
        <w:rPr>
          <w:color w:val="000000" w:themeColor="text1"/>
          <w:sz w:val="24"/>
          <w:szCs w:val="24"/>
        </w:rPr>
        <w:t xml:space="preserve">  prior to providing service to eligible children involved in early steps. </w:t>
      </w:r>
    </w:p>
    <w:p w14:paraId="4CFF587E" w14:textId="4B890F2F" w:rsidR="00056C11" w:rsidRPr="002D4DD0" w:rsidRDefault="009D0A9D" w:rsidP="009D0A9D">
      <w:pPr>
        <w:pStyle w:val="ListParagraph"/>
        <w:numPr>
          <w:ilvl w:val="0"/>
          <w:numId w:val="4"/>
        </w:numPr>
        <w:spacing w:after="120"/>
        <w:jc w:val="both"/>
        <w:rPr>
          <w:color w:val="000000" w:themeColor="text1"/>
          <w:sz w:val="24"/>
          <w:szCs w:val="24"/>
        </w:rPr>
      </w:pPr>
      <w:r w:rsidRPr="002D4DD0">
        <w:rPr>
          <w:b/>
          <w:bCs/>
          <w:color w:val="000000" w:themeColor="text1"/>
          <w:sz w:val="24"/>
          <w:szCs w:val="24"/>
        </w:rPr>
        <w:t>Medicaid Enrollment:</w:t>
      </w:r>
      <w:r w:rsidRPr="002D4DD0">
        <w:rPr>
          <w:color w:val="000000" w:themeColor="text1"/>
          <w:sz w:val="24"/>
          <w:szCs w:val="24"/>
        </w:rPr>
        <w:t xml:space="preserve"> </w:t>
      </w:r>
      <w:r w:rsidR="00056C11" w:rsidRPr="002D4DD0">
        <w:rPr>
          <w:color w:val="000000" w:themeColor="text1"/>
          <w:sz w:val="24"/>
          <w:szCs w:val="24"/>
        </w:rPr>
        <w:t>All licensed healthcare professionals and Infant Toddler Developmental Specialist must provide documentation of satisfactory enrollment in the Florida Medicaid program for their discipline</w:t>
      </w:r>
      <w:r w:rsidR="0013137F" w:rsidRPr="002D4DD0">
        <w:rPr>
          <w:color w:val="000000" w:themeColor="text1"/>
          <w:sz w:val="24"/>
          <w:szCs w:val="24"/>
        </w:rPr>
        <w:t xml:space="preserve">.  Providers must adhere to all Medicaid guidelines applicable to their Medicaid enrollment. </w:t>
      </w:r>
      <w:r w:rsidR="00056C11" w:rsidRPr="002D4DD0">
        <w:rPr>
          <w:color w:val="000000" w:themeColor="text1"/>
          <w:sz w:val="24"/>
          <w:szCs w:val="24"/>
        </w:rPr>
        <w:t xml:space="preserve">Therapists must be dually enrolled in Medicaid and early steps as an early intervention provider. </w:t>
      </w:r>
    </w:p>
    <w:p w14:paraId="2CC3948F" w14:textId="712425ED" w:rsidR="00056C11" w:rsidRPr="002D4DD0" w:rsidRDefault="009D0A9D" w:rsidP="006C36F0">
      <w:pPr>
        <w:pStyle w:val="ListParagraph"/>
        <w:numPr>
          <w:ilvl w:val="0"/>
          <w:numId w:val="4"/>
        </w:numPr>
        <w:spacing w:after="120"/>
        <w:jc w:val="both"/>
        <w:rPr>
          <w:color w:val="000000" w:themeColor="text1"/>
          <w:sz w:val="24"/>
          <w:szCs w:val="24"/>
        </w:rPr>
      </w:pPr>
      <w:r w:rsidRPr="002D4DD0">
        <w:rPr>
          <w:b/>
          <w:bCs/>
          <w:color w:val="000000" w:themeColor="text1"/>
          <w:sz w:val="24"/>
          <w:szCs w:val="24"/>
        </w:rPr>
        <w:t>Re-enrollment:</w:t>
      </w:r>
      <w:r w:rsidRPr="002D4DD0">
        <w:rPr>
          <w:color w:val="000000" w:themeColor="text1"/>
          <w:sz w:val="24"/>
          <w:szCs w:val="24"/>
        </w:rPr>
        <w:t xml:space="preserve"> </w:t>
      </w:r>
      <w:r w:rsidR="00056C11" w:rsidRPr="002D4DD0">
        <w:rPr>
          <w:color w:val="000000" w:themeColor="text1"/>
          <w:sz w:val="24"/>
          <w:szCs w:val="24"/>
        </w:rPr>
        <w:t>All enrolled early steps providers must re-enroll every three years to continue to provide services to children in early steps.</w:t>
      </w:r>
    </w:p>
    <w:p w14:paraId="3AD9208F" w14:textId="0F652B51" w:rsidR="009D0A9D" w:rsidRPr="002D4DD0" w:rsidRDefault="009D0A9D" w:rsidP="009D0A9D">
      <w:pPr>
        <w:numPr>
          <w:ilvl w:val="0"/>
          <w:numId w:val="4"/>
        </w:numPr>
        <w:spacing w:after="120"/>
        <w:jc w:val="both"/>
        <w:rPr>
          <w:color w:val="000000" w:themeColor="text1"/>
          <w:sz w:val="24"/>
          <w:szCs w:val="24"/>
        </w:rPr>
      </w:pPr>
      <w:r w:rsidRPr="002D4DD0">
        <w:rPr>
          <w:b/>
          <w:color w:val="000000" w:themeColor="text1"/>
          <w:sz w:val="24"/>
          <w:szCs w:val="24"/>
        </w:rPr>
        <w:lastRenderedPageBreak/>
        <w:t>Background Screening:</w:t>
      </w:r>
      <w:r w:rsidRPr="002D4DD0">
        <w:rPr>
          <w:color w:val="000000" w:themeColor="text1"/>
          <w:sz w:val="24"/>
          <w:szCs w:val="24"/>
        </w:rPr>
        <w:t xml:space="preserve"> Evidence of </w:t>
      </w:r>
      <w:r w:rsidR="0013137F" w:rsidRPr="002D4DD0">
        <w:rPr>
          <w:color w:val="000000" w:themeColor="text1"/>
          <w:sz w:val="24"/>
          <w:szCs w:val="24"/>
        </w:rPr>
        <w:t>a eligible</w:t>
      </w:r>
      <w:r w:rsidRPr="002D4DD0">
        <w:rPr>
          <w:color w:val="000000" w:themeColor="text1"/>
          <w:sz w:val="24"/>
          <w:szCs w:val="24"/>
        </w:rPr>
        <w:t xml:space="preserve"> FBI Level II Background Check within the past 5 years, will be </w:t>
      </w:r>
      <w:proofErr w:type="gramStart"/>
      <w:r w:rsidRPr="002D4DD0">
        <w:rPr>
          <w:color w:val="000000" w:themeColor="text1"/>
          <w:sz w:val="24"/>
          <w:szCs w:val="24"/>
        </w:rPr>
        <w:t>provided  to</w:t>
      </w:r>
      <w:proofErr w:type="gramEnd"/>
      <w:r w:rsidRPr="002D4DD0">
        <w:rPr>
          <w:color w:val="000000" w:themeColor="text1"/>
          <w:sz w:val="24"/>
          <w:szCs w:val="24"/>
        </w:rPr>
        <w:t xml:space="preserve"> H.P.C during enrollment.  Providers must renew their background screening every 5 years and provide a copy of the screening to HPC.  Providers must keep a copy of their background screening result or Medicaid welcome letter available when visiting licensed child-care facilities to provide services to Early Steps children, to comply with the Department of Children and Families (DCF) background screening requirements.</w:t>
      </w:r>
    </w:p>
    <w:p w14:paraId="0C6DD768" w14:textId="343D044D" w:rsidR="009D0A9D" w:rsidRPr="002D4DD0" w:rsidRDefault="009D0A9D" w:rsidP="009D0A9D">
      <w:pPr>
        <w:numPr>
          <w:ilvl w:val="0"/>
          <w:numId w:val="4"/>
        </w:numPr>
        <w:spacing w:after="120"/>
        <w:rPr>
          <w:color w:val="000000" w:themeColor="text1"/>
          <w:sz w:val="24"/>
          <w:szCs w:val="24"/>
        </w:rPr>
      </w:pPr>
      <w:r w:rsidRPr="002D4DD0">
        <w:rPr>
          <w:b/>
          <w:color w:val="000000" w:themeColor="text1"/>
          <w:sz w:val="24"/>
          <w:szCs w:val="24"/>
        </w:rPr>
        <w:t>Credentialing:</w:t>
      </w:r>
      <w:r w:rsidRPr="002D4DD0">
        <w:rPr>
          <w:color w:val="000000" w:themeColor="text1"/>
          <w:sz w:val="24"/>
          <w:szCs w:val="24"/>
        </w:rPr>
        <w:t xml:space="preserve"> H.P.C. must be notified immediately of any credentialing changes that would affect or disqualify a Provider from continuing to be enrolled with Early Steps. For agencies with more than 1 provider list all providers and their service provider type in the enrollment status form (attachment </w:t>
      </w:r>
      <w:r w:rsidR="00050DF9" w:rsidRPr="002D4DD0">
        <w:rPr>
          <w:color w:val="000000" w:themeColor="text1"/>
          <w:sz w:val="24"/>
          <w:szCs w:val="24"/>
        </w:rPr>
        <w:t>2</w:t>
      </w:r>
      <w:r w:rsidRPr="002D4DD0">
        <w:rPr>
          <w:color w:val="000000" w:themeColor="text1"/>
          <w:sz w:val="24"/>
          <w:szCs w:val="24"/>
        </w:rPr>
        <w:t>).</w:t>
      </w:r>
    </w:p>
    <w:p w14:paraId="7F8B7666" w14:textId="3117A625" w:rsidR="0013137F" w:rsidRPr="002D4DD0" w:rsidRDefault="003928F9" w:rsidP="0013137F">
      <w:pPr>
        <w:numPr>
          <w:ilvl w:val="0"/>
          <w:numId w:val="4"/>
        </w:numPr>
        <w:autoSpaceDE w:val="0"/>
        <w:autoSpaceDN w:val="0"/>
        <w:adjustRightInd w:val="0"/>
        <w:spacing w:after="120"/>
        <w:rPr>
          <w:color w:val="000000" w:themeColor="text1"/>
          <w:sz w:val="24"/>
          <w:szCs w:val="24"/>
        </w:rPr>
      </w:pPr>
      <w:r w:rsidRPr="002D4DD0">
        <w:rPr>
          <w:b/>
          <w:color w:val="000000" w:themeColor="text1"/>
          <w:sz w:val="24"/>
          <w:szCs w:val="24"/>
        </w:rPr>
        <w:t xml:space="preserve">Initial </w:t>
      </w:r>
      <w:r w:rsidR="0013137F" w:rsidRPr="002D4DD0">
        <w:rPr>
          <w:b/>
          <w:color w:val="000000" w:themeColor="text1"/>
          <w:sz w:val="24"/>
          <w:szCs w:val="24"/>
        </w:rPr>
        <w:t>Training:</w:t>
      </w:r>
      <w:r w:rsidR="0013137F" w:rsidRPr="002D4DD0">
        <w:rPr>
          <w:color w:val="000000" w:themeColor="text1"/>
          <w:sz w:val="24"/>
          <w:szCs w:val="24"/>
        </w:rPr>
        <w:t xml:space="preserve"> Providers will submit</w:t>
      </w:r>
      <w:r w:rsidRPr="002D4DD0">
        <w:rPr>
          <w:color w:val="000000" w:themeColor="text1"/>
          <w:sz w:val="24"/>
          <w:szCs w:val="24"/>
        </w:rPr>
        <w:t xml:space="preserve"> evidence the following training has been completed by all providers. </w:t>
      </w:r>
    </w:p>
    <w:p w14:paraId="244A247D" w14:textId="1B1257AF" w:rsidR="0013137F" w:rsidRPr="002D4DD0" w:rsidRDefault="0013137F" w:rsidP="0013137F">
      <w:pPr>
        <w:numPr>
          <w:ilvl w:val="1"/>
          <w:numId w:val="4"/>
        </w:numPr>
        <w:autoSpaceDE w:val="0"/>
        <w:autoSpaceDN w:val="0"/>
        <w:adjustRightInd w:val="0"/>
        <w:spacing w:after="120"/>
        <w:rPr>
          <w:color w:val="000000" w:themeColor="text1"/>
          <w:sz w:val="24"/>
          <w:szCs w:val="24"/>
        </w:rPr>
      </w:pPr>
      <w:r w:rsidRPr="002D4DD0">
        <w:rPr>
          <w:color w:val="000000" w:themeColor="text1"/>
          <w:sz w:val="24"/>
          <w:szCs w:val="24"/>
        </w:rPr>
        <w:t xml:space="preserve">HIPAA training </w:t>
      </w:r>
      <w:r w:rsidR="003928F9" w:rsidRPr="002D4DD0">
        <w:rPr>
          <w:color w:val="000000" w:themeColor="text1"/>
          <w:sz w:val="24"/>
          <w:szCs w:val="24"/>
        </w:rPr>
        <w:t>(at initial enrollment and annually)</w:t>
      </w:r>
    </w:p>
    <w:p w14:paraId="371F8B7B" w14:textId="79AFF739" w:rsidR="0013137F" w:rsidRPr="002D4DD0" w:rsidRDefault="0013137F" w:rsidP="0013137F">
      <w:pPr>
        <w:numPr>
          <w:ilvl w:val="1"/>
          <w:numId w:val="4"/>
        </w:numPr>
        <w:autoSpaceDE w:val="0"/>
        <w:autoSpaceDN w:val="0"/>
        <w:adjustRightInd w:val="0"/>
        <w:spacing w:after="120"/>
        <w:rPr>
          <w:color w:val="000000" w:themeColor="text1"/>
          <w:sz w:val="24"/>
          <w:szCs w:val="24"/>
        </w:rPr>
      </w:pPr>
      <w:r w:rsidRPr="002D4DD0">
        <w:rPr>
          <w:color w:val="000000" w:themeColor="text1"/>
          <w:sz w:val="24"/>
          <w:szCs w:val="24"/>
        </w:rPr>
        <w:t xml:space="preserve">CPR certification </w:t>
      </w:r>
      <w:r w:rsidR="003928F9" w:rsidRPr="002D4DD0">
        <w:rPr>
          <w:color w:val="000000" w:themeColor="text1"/>
          <w:sz w:val="24"/>
          <w:szCs w:val="24"/>
        </w:rPr>
        <w:t>(at initial enrollment and annually)</w:t>
      </w:r>
    </w:p>
    <w:p w14:paraId="6EAC3413" w14:textId="2F699437" w:rsidR="003928F9" w:rsidRPr="002D4DD0" w:rsidRDefault="003928F9" w:rsidP="0013137F">
      <w:pPr>
        <w:numPr>
          <w:ilvl w:val="1"/>
          <w:numId w:val="4"/>
        </w:numPr>
        <w:autoSpaceDE w:val="0"/>
        <w:autoSpaceDN w:val="0"/>
        <w:adjustRightInd w:val="0"/>
        <w:spacing w:after="120"/>
        <w:rPr>
          <w:color w:val="000000" w:themeColor="text1"/>
          <w:sz w:val="24"/>
          <w:szCs w:val="24"/>
        </w:rPr>
      </w:pPr>
      <w:r w:rsidRPr="002D4DD0">
        <w:rPr>
          <w:color w:val="000000" w:themeColor="text1"/>
          <w:sz w:val="24"/>
          <w:szCs w:val="24"/>
        </w:rPr>
        <w:t>Eligibility Evaluation Tool training (within 6-months of contract execution and annually)</w:t>
      </w:r>
    </w:p>
    <w:p w14:paraId="5036CC2B" w14:textId="175A2E53" w:rsidR="0013137F" w:rsidRPr="002D4DD0" w:rsidRDefault="0013137F" w:rsidP="0013137F">
      <w:pPr>
        <w:numPr>
          <w:ilvl w:val="1"/>
          <w:numId w:val="4"/>
        </w:numPr>
        <w:autoSpaceDE w:val="0"/>
        <w:autoSpaceDN w:val="0"/>
        <w:adjustRightInd w:val="0"/>
        <w:spacing w:after="120"/>
        <w:rPr>
          <w:color w:val="000000" w:themeColor="text1"/>
          <w:sz w:val="24"/>
          <w:szCs w:val="24"/>
        </w:rPr>
      </w:pPr>
      <w:r w:rsidRPr="002D4DD0">
        <w:rPr>
          <w:color w:val="000000" w:themeColor="text1"/>
          <w:sz w:val="24"/>
          <w:szCs w:val="24"/>
        </w:rPr>
        <w:t xml:space="preserve">Completion </w:t>
      </w:r>
      <w:proofErr w:type="gramStart"/>
      <w:r w:rsidRPr="002D4DD0">
        <w:rPr>
          <w:color w:val="000000" w:themeColor="text1"/>
          <w:sz w:val="24"/>
          <w:szCs w:val="24"/>
        </w:rPr>
        <w:t>of  FSU</w:t>
      </w:r>
      <w:proofErr w:type="gramEnd"/>
      <w:r w:rsidRPr="002D4DD0">
        <w:rPr>
          <w:color w:val="000000" w:themeColor="text1"/>
          <w:sz w:val="24"/>
          <w:szCs w:val="24"/>
        </w:rPr>
        <w:t xml:space="preserve"> Autism Navigator Jump Start Course </w:t>
      </w:r>
      <w:r w:rsidR="003928F9" w:rsidRPr="002D4DD0">
        <w:rPr>
          <w:color w:val="000000" w:themeColor="text1"/>
          <w:sz w:val="24"/>
          <w:szCs w:val="24"/>
        </w:rPr>
        <w:t>(within 6 months of contract execution)</w:t>
      </w:r>
    </w:p>
    <w:p w14:paraId="28AFE907" w14:textId="0170ED43" w:rsidR="0013137F" w:rsidRPr="002D4DD0" w:rsidRDefault="003928F9" w:rsidP="009D0A9D">
      <w:pPr>
        <w:numPr>
          <w:ilvl w:val="0"/>
          <w:numId w:val="4"/>
        </w:numPr>
        <w:spacing w:after="120"/>
        <w:rPr>
          <w:color w:val="000000" w:themeColor="text1"/>
          <w:sz w:val="24"/>
          <w:szCs w:val="24"/>
        </w:rPr>
      </w:pPr>
      <w:r w:rsidRPr="002D4DD0">
        <w:rPr>
          <w:b/>
          <w:bCs/>
          <w:color w:val="000000" w:themeColor="text1"/>
          <w:sz w:val="24"/>
          <w:szCs w:val="24"/>
        </w:rPr>
        <w:t>FL-EPIC:</w:t>
      </w:r>
      <w:r w:rsidRPr="002D4DD0">
        <w:rPr>
          <w:color w:val="000000" w:themeColor="text1"/>
          <w:sz w:val="24"/>
          <w:szCs w:val="24"/>
        </w:rPr>
        <w:t xml:space="preserve"> Service providers are required to participate in the professional development component of the state systemic improvement plan (SSIP). Parti</w:t>
      </w:r>
      <w:r w:rsidR="000839DA" w:rsidRPr="002D4DD0">
        <w:rPr>
          <w:color w:val="000000" w:themeColor="text1"/>
          <w:sz w:val="24"/>
          <w:szCs w:val="24"/>
        </w:rPr>
        <w:t>c</w:t>
      </w:r>
      <w:r w:rsidRPr="002D4DD0">
        <w:rPr>
          <w:color w:val="000000" w:themeColor="text1"/>
          <w:sz w:val="24"/>
          <w:szCs w:val="24"/>
        </w:rPr>
        <w:t>ipation</w:t>
      </w:r>
      <w:r w:rsidR="000839DA" w:rsidRPr="002D4DD0">
        <w:rPr>
          <w:color w:val="000000" w:themeColor="text1"/>
          <w:sz w:val="24"/>
          <w:szCs w:val="24"/>
        </w:rPr>
        <w:t xml:space="preserve"> in the initial phase requires completion of a </w:t>
      </w:r>
      <w:proofErr w:type="gramStart"/>
      <w:r w:rsidR="000839DA" w:rsidRPr="002D4DD0">
        <w:rPr>
          <w:color w:val="000000" w:themeColor="text1"/>
          <w:sz w:val="24"/>
          <w:szCs w:val="24"/>
        </w:rPr>
        <w:t>two day</w:t>
      </w:r>
      <w:proofErr w:type="gramEnd"/>
      <w:r w:rsidR="000839DA" w:rsidRPr="002D4DD0">
        <w:rPr>
          <w:color w:val="000000" w:themeColor="text1"/>
          <w:sz w:val="24"/>
          <w:szCs w:val="24"/>
        </w:rPr>
        <w:t xml:space="preserve"> initial workshop and providing video</w:t>
      </w:r>
      <w:r w:rsidRPr="002D4DD0">
        <w:rPr>
          <w:color w:val="000000" w:themeColor="text1"/>
          <w:sz w:val="24"/>
          <w:szCs w:val="24"/>
        </w:rPr>
        <w:t xml:space="preserve"> recordings </w:t>
      </w:r>
      <w:r w:rsidR="000839DA" w:rsidRPr="002D4DD0">
        <w:rPr>
          <w:color w:val="000000" w:themeColor="text1"/>
          <w:sz w:val="24"/>
          <w:szCs w:val="24"/>
        </w:rPr>
        <w:t xml:space="preserve">of </w:t>
      </w:r>
      <w:r w:rsidRPr="002D4DD0">
        <w:rPr>
          <w:color w:val="000000" w:themeColor="text1"/>
          <w:sz w:val="24"/>
          <w:szCs w:val="24"/>
        </w:rPr>
        <w:t>o</w:t>
      </w:r>
      <w:r w:rsidR="000839DA" w:rsidRPr="002D4DD0">
        <w:rPr>
          <w:color w:val="000000" w:themeColor="text1"/>
          <w:sz w:val="24"/>
          <w:szCs w:val="24"/>
        </w:rPr>
        <w:t xml:space="preserve">ne </w:t>
      </w:r>
      <w:r w:rsidRPr="002D4DD0">
        <w:rPr>
          <w:color w:val="000000" w:themeColor="text1"/>
          <w:sz w:val="24"/>
          <w:szCs w:val="24"/>
        </w:rPr>
        <w:t xml:space="preserve">early intervention session per service provider per month </w:t>
      </w:r>
      <w:r w:rsidR="000839DA" w:rsidRPr="002D4DD0">
        <w:rPr>
          <w:color w:val="000000" w:themeColor="text1"/>
          <w:sz w:val="24"/>
          <w:szCs w:val="24"/>
        </w:rPr>
        <w:t xml:space="preserve">with the written permission of the families. Monthly feedback sessions with the implementation coach will occur to review the service providers home visit implementation of FL-EPIC practices and set goals to enhance the service providers professional development. A review checklist will be submitted with the video to the implementation coach to enhance reflection and problem solving.  Additional supports include monthly trainings and regular communication with the implementation coach. Time commitments include proximately 12 hours per month over the course of six months. After the initial 6-month period, continued coaching will be required with a minimum of one annual video coaching session per provider. Your time participating in video reviews coaching sessions with the implementation coach and monthly trainings will be reimbursed at $25 per hour. </w:t>
      </w:r>
    </w:p>
    <w:p w14:paraId="178675F7" w14:textId="77777777" w:rsidR="00056C11" w:rsidRPr="002D4DD0" w:rsidRDefault="00056C11" w:rsidP="00056C11">
      <w:pPr>
        <w:spacing w:after="120"/>
        <w:rPr>
          <w:rFonts w:ascii="Century Gothic" w:hAnsi="Century Gothic"/>
          <w:b/>
          <w:caps/>
          <w:color w:val="000000" w:themeColor="text1"/>
        </w:rPr>
      </w:pPr>
    </w:p>
    <w:p w14:paraId="1C684399" w14:textId="77777777" w:rsidR="00056C11" w:rsidRPr="002D4DD0" w:rsidRDefault="00056C11" w:rsidP="00056C11">
      <w:pPr>
        <w:pStyle w:val="ListParagraph"/>
        <w:numPr>
          <w:ilvl w:val="0"/>
          <w:numId w:val="12"/>
        </w:numPr>
        <w:spacing w:after="120"/>
        <w:jc w:val="both"/>
        <w:rPr>
          <w:b/>
          <w:caps/>
          <w:color w:val="000000" w:themeColor="text1"/>
          <w:sz w:val="24"/>
          <w:szCs w:val="24"/>
        </w:rPr>
      </w:pPr>
      <w:r w:rsidRPr="002D4DD0">
        <w:rPr>
          <w:b/>
          <w:color w:val="000000" w:themeColor="text1"/>
          <w:sz w:val="24"/>
          <w:szCs w:val="24"/>
        </w:rPr>
        <w:t xml:space="preserve">ADMINISTRATION REQUIREMENTS </w:t>
      </w:r>
    </w:p>
    <w:p w14:paraId="17EE9EAE" w14:textId="3B72D76E" w:rsidR="00A5160A" w:rsidRPr="002D4DD0" w:rsidRDefault="000D6A92" w:rsidP="006C36F0">
      <w:pPr>
        <w:pStyle w:val="ListParagraph"/>
        <w:numPr>
          <w:ilvl w:val="0"/>
          <w:numId w:val="4"/>
        </w:numPr>
        <w:spacing w:after="120"/>
        <w:jc w:val="both"/>
        <w:rPr>
          <w:color w:val="000000" w:themeColor="text1"/>
          <w:sz w:val="24"/>
          <w:szCs w:val="24"/>
        </w:rPr>
      </w:pPr>
      <w:r w:rsidRPr="002D4DD0">
        <w:rPr>
          <w:b/>
          <w:sz w:val="24"/>
          <w:szCs w:val="24"/>
        </w:rPr>
        <w:t>Clean Air and Clean Water A</w:t>
      </w:r>
      <w:r w:rsidR="00D04D15" w:rsidRPr="002D4DD0">
        <w:rPr>
          <w:b/>
          <w:sz w:val="24"/>
          <w:szCs w:val="24"/>
        </w:rPr>
        <w:t>ct:</w:t>
      </w:r>
      <w:r w:rsidR="00D04D15" w:rsidRPr="002D4DD0">
        <w:rPr>
          <w:sz w:val="24"/>
          <w:szCs w:val="24"/>
        </w:rPr>
        <w:t xml:space="preserve"> </w:t>
      </w:r>
      <w:r w:rsidRPr="002D4DD0">
        <w:rPr>
          <w:sz w:val="24"/>
          <w:szCs w:val="24"/>
        </w:rPr>
        <w:t>Provider</w:t>
      </w:r>
      <w:r w:rsidR="00A5160A" w:rsidRPr="002D4DD0">
        <w:rPr>
          <w:sz w:val="24"/>
          <w:szCs w:val="24"/>
        </w:rPr>
        <w:t xml:space="preserve"> must comply with all applicable standards, orders, or regulations of the Clean Air Act, as amended (42 U.S.C. chapter 85) and the Clean Water Act, as amended (33 U.S.C. chapter 26), Executive Order 11738, and Environmental Protection Agency regulations codified in Title 40 of the Code of Federal Regulations.  </w:t>
      </w:r>
      <w:r w:rsidRPr="002D4DD0">
        <w:rPr>
          <w:sz w:val="24"/>
          <w:szCs w:val="24"/>
        </w:rPr>
        <w:t>Provider</w:t>
      </w:r>
      <w:r w:rsidR="00A5160A" w:rsidRPr="002D4DD0">
        <w:rPr>
          <w:sz w:val="24"/>
          <w:szCs w:val="24"/>
        </w:rPr>
        <w:t xml:space="preserve"> must report any violations of the above to the Department.</w:t>
      </w:r>
    </w:p>
    <w:p w14:paraId="384A3F1F" w14:textId="1E25D1C5" w:rsidR="00A5160A" w:rsidRPr="002D4DD0" w:rsidRDefault="00D04D15" w:rsidP="006C36F0">
      <w:pPr>
        <w:pStyle w:val="BodyTextIndent3"/>
        <w:widowControl w:val="0"/>
        <w:numPr>
          <w:ilvl w:val="0"/>
          <w:numId w:val="4"/>
        </w:numPr>
        <w:spacing w:before="20"/>
        <w:jc w:val="both"/>
        <w:rPr>
          <w:b w:val="0"/>
          <w:szCs w:val="24"/>
        </w:rPr>
      </w:pPr>
      <w:r w:rsidRPr="002D4DD0">
        <w:rPr>
          <w:iCs/>
          <w:szCs w:val="24"/>
        </w:rPr>
        <w:t>E-Verify:</w:t>
      </w:r>
      <w:r w:rsidRPr="002D4DD0">
        <w:rPr>
          <w:b w:val="0"/>
          <w:iCs/>
          <w:szCs w:val="24"/>
        </w:rPr>
        <w:t xml:space="preserve"> </w:t>
      </w:r>
      <w:r w:rsidR="00A5160A" w:rsidRPr="002D4DD0">
        <w:rPr>
          <w:b w:val="0"/>
          <w:iCs/>
          <w:szCs w:val="24"/>
        </w:rPr>
        <w:t xml:space="preserve">The </w:t>
      </w:r>
      <w:r w:rsidR="000D6A92" w:rsidRPr="002D4DD0">
        <w:rPr>
          <w:b w:val="0"/>
          <w:iCs/>
          <w:szCs w:val="24"/>
        </w:rPr>
        <w:t>Provider</w:t>
      </w:r>
      <w:r w:rsidR="00A5160A" w:rsidRPr="002D4DD0">
        <w:rPr>
          <w:b w:val="0"/>
          <w:iCs/>
          <w:szCs w:val="24"/>
        </w:rPr>
        <w:t xml:space="preserve"> must </w:t>
      </w:r>
      <w:r w:rsidR="009B6CB9" w:rsidRPr="002D4DD0">
        <w:rPr>
          <w:b w:val="0"/>
          <w:iCs/>
          <w:szCs w:val="24"/>
        </w:rPr>
        <w:t xml:space="preserve">comply with the Governor’s executive order 11-02  to </w:t>
      </w:r>
      <w:r w:rsidR="00A5160A" w:rsidRPr="002D4DD0">
        <w:rPr>
          <w:b w:val="0"/>
          <w:iCs/>
          <w:szCs w:val="24"/>
        </w:rPr>
        <w:t xml:space="preserve">use the E-Verify system to verify the employment eligibility of all </w:t>
      </w:r>
      <w:r w:rsidR="00A5160A" w:rsidRPr="002D4DD0">
        <w:rPr>
          <w:b w:val="0"/>
          <w:iCs/>
          <w:szCs w:val="24"/>
          <w:u w:val="single"/>
        </w:rPr>
        <w:t>new employees</w:t>
      </w:r>
      <w:r w:rsidR="00A5160A" w:rsidRPr="002D4DD0">
        <w:rPr>
          <w:b w:val="0"/>
          <w:iCs/>
          <w:szCs w:val="24"/>
        </w:rPr>
        <w:t xml:space="preserve"> performing work or providing services under this contract who are hired by the </w:t>
      </w:r>
      <w:r w:rsidR="000D6A92" w:rsidRPr="002D4DD0">
        <w:rPr>
          <w:b w:val="0"/>
          <w:iCs/>
          <w:szCs w:val="24"/>
        </w:rPr>
        <w:t>Provider</w:t>
      </w:r>
      <w:r w:rsidR="00A5160A" w:rsidRPr="002D4DD0">
        <w:rPr>
          <w:b w:val="0"/>
          <w:iCs/>
          <w:szCs w:val="24"/>
        </w:rPr>
        <w:t xml:space="preserve"> during the contract term.  Sole-proprietors meeting the terms and conditions of the E-Verify System are deemed to be </w:t>
      </w:r>
      <w:r w:rsidR="00A5160A" w:rsidRPr="002D4DD0">
        <w:rPr>
          <w:b w:val="0"/>
          <w:iCs/>
          <w:szCs w:val="24"/>
        </w:rPr>
        <w:lastRenderedPageBreak/>
        <w:t xml:space="preserve">in compliance with this provision. </w:t>
      </w:r>
      <w:r w:rsidR="009B6CB9" w:rsidRPr="002D4DD0">
        <w:rPr>
          <w:b w:val="0"/>
          <w:iCs/>
          <w:szCs w:val="24"/>
        </w:rPr>
        <w:t xml:space="preserve">An affidavit certifying your adherence to this executive order must be signed and returned with this contract (attachment </w:t>
      </w:r>
      <w:r w:rsidR="00050DF9" w:rsidRPr="002D4DD0">
        <w:rPr>
          <w:b w:val="0"/>
          <w:iCs/>
          <w:szCs w:val="24"/>
        </w:rPr>
        <w:t>3</w:t>
      </w:r>
      <w:r w:rsidR="009B6CB9" w:rsidRPr="002D4DD0">
        <w:rPr>
          <w:b w:val="0"/>
          <w:iCs/>
          <w:szCs w:val="24"/>
        </w:rPr>
        <w:t>).</w:t>
      </w:r>
    </w:p>
    <w:p w14:paraId="701E6BC6" w14:textId="77777777" w:rsidR="009B6CB9" w:rsidRPr="002D4DD0" w:rsidRDefault="009B6CB9" w:rsidP="009B6CB9">
      <w:pPr>
        <w:pStyle w:val="BodyTextIndent3"/>
        <w:widowControl w:val="0"/>
        <w:spacing w:before="20"/>
        <w:ind w:left="720" w:firstLine="0"/>
        <w:jc w:val="both"/>
        <w:rPr>
          <w:b w:val="0"/>
          <w:szCs w:val="24"/>
        </w:rPr>
      </w:pPr>
    </w:p>
    <w:p w14:paraId="13644DCC" w14:textId="7238BF9F" w:rsidR="00A5160A" w:rsidRPr="002D4DD0" w:rsidRDefault="00D04D15" w:rsidP="006C36F0">
      <w:pPr>
        <w:pStyle w:val="BodyTextIndent3"/>
        <w:widowControl w:val="0"/>
        <w:numPr>
          <w:ilvl w:val="0"/>
          <w:numId w:val="4"/>
        </w:numPr>
        <w:spacing w:before="20"/>
        <w:jc w:val="both"/>
        <w:rPr>
          <w:b w:val="0"/>
          <w:szCs w:val="24"/>
        </w:rPr>
      </w:pPr>
      <w:r w:rsidRPr="002D4DD0">
        <w:rPr>
          <w:szCs w:val="24"/>
        </w:rPr>
        <w:t>Equal Employment Opportunity:</w:t>
      </w:r>
      <w:r w:rsidRPr="002D4DD0">
        <w:rPr>
          <w:b w:val="0"/>
          <w:szCs w:val="24"/>
        </w:rPr>
        <w:t xml:space="preserve"> </w:t>
      </w:r>
      <w:r w:rsidR="000D6A92" w:rsidRPr="002D4DD0">
        <w:rPr>
          <w:b w:val="0"/>
          <w:szCs w:val="24"/>
        </w:rPr>
        <w:t>Provider</w:t>
      </w:r>
      <w:r w:rsidR="00A5160A" w:rsidRPr="002D4DD0">
        <w:rPr>
          <w:b w:val="0"/>
          <w:szCs w:val="24"/>
        </w:rPr>
        <w:t xml:space="preserve"> must comply with President’s Executive Order 11246, Equal Employment Opportunity (30 Fed. Reg. 12935), as amended by President’s Executive Order 11375, (32 Fed. Reg. 14303), and as supplemented by regulations at 41 C.F.R. chapter 60.</w:t>
      </w:r>
    </w:p>
    <w:p w14:paraId="061C3120" w14:textId="77777777" w:rsidR="009B6CB9" w:rsidRPr="002D4DD0" w:rsidRDefault="009B6CB9" w:rsidP="009B6CB9">
      <w:pPr>
        <w:pStyle w:val="BodyTextIndent3"/>
        <w:widowControl w:val="0"/>
        <w:spacing w:before="20"/>
        <w:ind w:left="0" w:firstLine="0"/>
        <w:jc w:val="both"/>
        <w:rPr>
          <w:b w:val="0"/>
          <w:szCs w:val="24"/>
        </w:rPr>
      </w:pPr>
    </w:p>
    <w:p w14:paraId="0A09542B" w14:textId="232C4A36" w:rsidR="00A5160A" w:rsidRPr="002D4DD0" w:rsidRDefault="00D04D15" w:rsidP="006C36F0">
      <w:pPr>
        <w:pStyle w:val="BodyTextIndent3"/>
        <w:widowControl w:val="0"/>
        <w:numPr>
          <w:ilvl w:val="0"/>
          <w:numId w:val="4"/>
        </w:numPr>
        <w:spacing w:before="20"/>
        <w:jc w:val="both"/>
        <w:rPr>
          <w:b w:val="0"/>
          <w:szCs w:val="24"/>
        </w:rPr>
      </w:pPr>
      <w:r w:rsidRPr="002D4DD0">
        <w:rPr>
          <w:szCs w:val="24"/>
        </w:rPr>
        <w:t>Pro-children act:</w:t>
      </w:r>
      <w:r w:rsidRPr="002D4DD0">
        <w:rPr>
          <w:b w:val="0"/>
          <w:szCs w:val="24"/>
        </w:rPr>
        <w:t xml:space="preserve"> </w:t>
      </w:r>
      <w:r w:rsidR="000D6A92" w:rsidRPr="002D4DD0">
        <w:rPr>
          <w:b w:val="0"/>
          <w:szCs w:val="24"/>
        </w:rPr>
        <w:t>Provider</w:t>
      </w:r>
      <w:r w:rsidR="00A5160A" w:rsidRPr="002D4DD0">
        <w:rPr>
          <w:b w:val="0"/>
          <w:szCs w:val="24"/>
        </w:rPr>
        <w:t xml:space="preserve"> must comply with the Pro-Children Act of 1994, 20 U.S.C. sections 6081-6084, which requires that smoking not be permitted in any portion of any indoor facility used for the provision of federally funded services including health, day care, early childhood development, education or library services on a routine or regular basis, to children up to age 18.  </w:t>
      </w:r>
      <w:r w:rsidR="000D6A92" w:rsidRPr="002D4DD0">
        <w:rPr>
          <w:b w:val="0"/>
          <w:szCs w:val="24"/>
        </w:rPr>
        <w:t>Provider</w:t>
      </w:r>
      <w:r w:rsidR="00A5160A" w:rsidRPr="002D4DD0">
        <w:rPr>
          <w:b w:val="0"/>
          <w:szCs w:val="24"/>
        </w:rPr>
        <w:t xml:space="preserve">’s failure to comply with the provisions of the law may result in the imposition of a civil monetary penalty of up to $1,000 for each violation and the imposition of an administrative compliance order on the responsible entity.  </w:t>
      </w:r>
    </w:p>
    <w:p w14:paraId="0ED7A702" w14:textId="77777777" w:rsidR="009B6CB9" w:rsidRPr="002D4DD0" w:rsidRDefault="009B6CB9" w:rsidP="009B6CB9">
      <w:pPr>
        <w:pStyle w:val="ListParagraph"/>
        <w:rPr>
          <w:b/>
          <w:sz w:val="24"/>
          <w:szCs w:val="24"/>
        </w:rPr>
      </w:pPr>
    </w:p>
    <w:p w14:paraId="396C8F29" w14:textId="77777777" w:rsidR="00A5160A" w:rsidRPr="002D4DD0" w:rsidRDefault="00D04D15" w:rsidP="006C36F0">
      <w:pPr>
        <w:pStyle w:val="ListParagraph"/>
        <w:numPr>
          <w:ilvl w:val="0"/>
          <w:numId w:val="4"/>
        </w:numPr>
        <w:spacing w:after="120"/>
        <w:jc w:val="both"/>
        <w:rPr>
          <w:color w:val="000000" w:themeColor="text1"/>
          <w:sz w:val="24"/>
          <w:szCs w:val="24"/>
        </w:rPr>
      </w:pPr>
      <w:r w:rsidRPr="002D4DD0">
        <w:rPr>
          <w:b/>
          <w:color w:val="000000" w:themeColor="text1"/>
          <w:sz w:val="24"/>
          <w:szCs w:val="24"/>
        </w:rPr>
        <w:t>IRS Form W</w:t>
      </w:r>
      <w:r w:rsidR="004D7A82" w:rsidRPr="002D4DD0">
        <w:rPr>
          <w:b/>
          <w:color w:val="000000" w:themeColor="text1"/>
          <w:sz w:val="24"/>
          <w:szCs w:val="24"/>
        </w:rPr>
        <w:t>-</w:t>
      </w:r>
      <w:r w:rsidRPr="002D4DD0">
        <w:rPr>
          <w:b/>
          <w:color w:val="000000" w:themeColor="text1"/>
          <w:sz w:val="24"/>
          <w:szCs w:val="24"/>
        </w:rPr>
        <w:t>9:</w:t>
      </w:r>
      <w:r w:rsidRPr="002D4DD0">
        <w:rPr>
          <w:color w:val="000000" w:themeColor="text1"/>
          <w:sz w:val="24"/>
          <w:szCs w:val="24"/>
        </w:rPr>
        <w:t xml:space="preserve"> </w:t>
      </w:r>
      <w:r w:rsidR="00A5160A" w:rsidRPr="002D4DD0">
        <w:rPr>
          <w:color w:val="000000" w:themeColor="text1"/>
          <w:sz w:val="24"/>
          <w:szCs w:val="24"/>
        </w:rPr>
        <w:t xml:space="preserve">The </w:t>
      </w:r>
      <w:r w:rsidR="000D6A92" w:rsidRPr="002D4DD0">
        <w:rPr>
          <w:color w:val="000000" w:themeColor="text1"/>
          <w:sz w:val="24"/>
          <w:szCs w:val="24"/>
        </w:rPr>
        <w:t>Provider</w:t>
      </w:r>
      <w:r w:rsidR="00A5160A" w:rsidRPr="002D4DD0">
        <w:rPr>
          <w:color w:val="000000" w:themeColor="text1"/>
          <w:sz w:val="24"/>
          <w:szCs w:val="24"/>
        </w:rPr>
        <w:t xml:space="preserve"> is required to submit a</w:t>
      </w:r>
      <w:r w:rsidRPr="002D4DD0">
        <w:rPr>
          <w:color w:val="000000" w:themeColor="text1"/>
          <w:sz w:val="24"/>
          <w:szCs w:val="24"/>
        </w:rPr>
        <w:t xml:space="preserve"> US Internal Revenue </w:t>
      </w:r>
      <w:proofErr w:type="gramStart"/>
      <w:r w:rsidRPr="002D4DD0">
        <w:rPr>
          <w:color w:val="000000" w:themeColor="text1"/>
          <w:sz w:val="24"/>
          <w:szCs w:val="24"/>
        </w:rPr>
        <w:t xml:space="preserve">Form, </w:t>
      </w:r>
      <w:r w:rsidR="00A5160A" w:rsidRPr="002D4DD0">
        <w:rPr>
          <w:color w:val="000000" w:themeColor="text1"/>
          <w:sz w:val="24"/>
          <w:szCs w:val="24"/>
        </w:rPr>
        <w:t xml:space="preserve"> W</w:t>
      </w:r>
      <w:proofErr w:type="gramEnd"/>
      <w:r w:rsidR="004D7A82" w:rsidRPr="002D4DD0">
        <w:rPr>
          <w:color w:val="000000" w:themeColor="text1"/>
          <w:sz w:val="24"/>
          <w:szCs w:val="24"/>
        </w:rPr>
        <w:t>-</w:t>
      </w:r>
      <w:r w:rsidR="00A5160A" w:rsidRPr="002D4DD0">
        <w:rPr>
          <w:color w:val="000000" w:themeColor="text1"/>
          <w:sz w:val="24"/>
          <w:szCs w:val="24"/>
        </w:rPr>
        <w:t xml:space="preserve">9 to </w:t>
      </w:r>
      <w:r w:rsidR="004D7A82" w:rsidRPr="002D4DD0">
        <w:rPr>
          <w:color w:val="000000" w:themeColor="text1"/>
          <w:sz w:val="24"/>
          <w:szCs w:val="24"/>
        </w:rPr>
        <w:t>H.P.C.</w:t>
      </w:r>
      <w:r w:rsidR="00A5160A" w:rsidRPr="002D4DD0">
        <w:rPr>
          <w:color w:val="000000" w:themeColor="text1"/>
          <w:sz w:val="24"/>
          <w:szCs w:val="24"/>
        </w:rPr>
        <w:t xml:space="preserve">, and to notify </w:t>
      </w:r>
      <w:r w:rsidR="004D7A82" w:rsidRPr="002D4DD0">
        <w:rPr>
          <w:color w:val="000000" w:themeColor="text1"/>
          <w:sz w:val="24"/>
          <w:szCs w:val="24"/>
        </w:rPr>
        <w:t>H.P.C.</w:t>
      </w:r>
      <w:r w:rsidR="00A5160A" w:rsidRPr="002D4DD0">
        <w:rPr>
          <w:color w:val="000000" w:themeColor="text1"/>
          <w:sz w:val="24"/>
          <w:szCs w:val="24"/>
        </w:rPr>
        <w:t xml:space="preserve"> of any changes to the W9 that occur during the term of this contract.</w:t>
      </w:r>
    </w:p>
    <w:p w14:paraId="14BCDEEE" w14:textId="47659CCD" w:rsidR="00680488" w:rsidRPr="002D4DD0" w:rsidRDefault="00680488" w:rsidP="006C36F0">
      <w:pPr>
        <w:numPr>
          <w:ilvl w:val="0"/>
          <w:numId w:val="4"/>
        </w:numPr>
        <w:tabs>
          <w:tab w:val="decimal" w:pos="29"/>
          <w:tab w:val="decimal" w:pos="288"/>
          <w:tab w:val="decimal" w:pos="360"/>
        </w:tabs>
        <w:spacing w:after="120"/>
        <w:jc w:val="both"/>
        <w:rPr>
          <w:color w:val="000000" w:themeColor="text1"/>
          <w:sz w:val="24"/>
          <w:szCs w:val="24"/>
        </w:rPr>
      </w:pPr>
      <w:r w:rsidRPr="002D4DD0">
        <w:rPr>
          <w:b/>
          <w:color w:val="000000" w:themeColor="text1"/>
          <w:sz w:val="24"/>
          <w:szCs w:val="24"/>
        </w:rPr>
        <w:t>Workers Compensation:</w:t>
      </w:r>
      <w:r w:rsidRPr="002D4DD0">
        <w:rPr>
          <w:color w:val="000000" w:themeColor="text1"/>
          <w:sz w:val="24"/>
          <w:szCs w:val="24"/>
        </w:rPr>
        <w:t xml:space="preserve"> </w:t>
      </w:r>
      <w:r w:rsidR="004D7A82" w:rsidRPr="002D4DD0">
        <w:rPr>
          <w:color w:val="000000" w:themeColor="text1"/>
          <w:sz w:val="24"/>
          <w:szCs w:val="24"/>
        </w:rPr>
        <w:t xml:space="preserve">To </w:t>
      </w:r>
      <w:r w:rsidR="000F4042" w:rsidRPr="002D4DD0">
        <w:rPr>
          <w:color w:val="000000" w:themeColor="text1"/>
          <w:sz w:val="24"/>
          <w:szCs w:val="24"/>
        </w:rPr>
        <w:t xml:space="preserve">indicate Workers Compensation status (attachment </w:t>
      </w:r>
      <w:r w:rsidR="00050DF9" w:rsidRPr="002D4DD0">
        <w:rPr>
          <w:color w:val="000000" w:themeColor="text1"/>
          <w:sz w:val="24"/>
          <w:szCs w:val="24"/>
        </w:rPr>
        <w:t>4</w:t>
      </w:r>
      <w:r w:rsidR="000F4042" w:rsidRPr="002D4DD0">
        <w:rPr>
          <w:color w:val="000000" w:themeColor="text1"/>
          <w:sz w:val="24"/>
          <w:szCs w:val="24"/>
        </w:rPr>
        <w:t xml:space="preserve">) and to </w:t>
      </w:r>
      <w:r w:rsidR="004D7A82" w:rsidRPr="002D4DD0">
        <w:rPr>
          <w:color w:val="000000" w:themeColor="text1"/>
          <w:sz w:val="24"/>
          <w:szCs w:val="24"/>
        </w:rPr>
        <w:t>provide evidence of Workers C</w:t>
      </w:r>
      <w:r w:rsidRPr="002D4DD0">
        <w:rPr>
          <w:color w:val="000000" w:themeColor="text1"/>
          <w:sz w:val="24"/>
          <w:szCs w:val="24"/>
        </w:rPr>
        <w:t>ompensation coverage or Workers Compensation Exe</w:t>
      </w:r>
      <w:r w:rsidR="000F4042" w:rsidRPr="002D4DD0">
        <w:rPr>
          <w:color w:val="000000" w:themeColor="text1"/>
          <w:sz w:val="24"/>
          <w:szCs w:val="24"/>
        </w:rPr>
        <w:t>mption if required.</w:t>
      </w:r>
    </w:p>
    <w:p w14:paraId="2CC10B6E" w14:textId="74E53932" w:rsidR="00A5160A" w:rsidRPr="002D4DD0" w:rsidRDefault="004D7A82" w:rsidP="006C36F0">
      <w:pPr>
        <w:pStyle w:val="ListParagraph"/>
        <w:numPr>
          <w:ilvl w:val="0"/>
          <w:numId w:val="4"/>
        </w:numPr>
        <w:autoSpaceDE w:val="0"/>
        <w:autoSpaceDN w:val="0"/>
        <w:adjustRightInd w:val="0"/>
        <w:spacing w:after="120"/>
        <w:rPr>
          <w:rStyle w:val="Hyperlink"/>
          <w:color w:val="000000" w:themeColor="text1"/>
          <w:sz w:val="24"/>
          <w:szCs w:val="24"/>
          <w:u w:val="none"/>
        </w:rPr>
      </w:pPr>
      <w:r w:rsidRPr="002D4DD0">
        <w:rPr>
          <w:b/>
          <w:sz w:val="24"/>
          <w:szCs w:val="24"/>
        </w:rPr>
        <w:t>Sub recipient</w:t>
      </w:r>
      <w:r w:rsidR="00D04D15" w:rsidRPr="002D4DD0">
        <w:rPr>
          <w:b/>
          <w:sz w:val="24"/>
          <w:szCs w:val="24"/>
        </w:rPr>
        <w:t xml:space="preserve"> of Federal Funds:</w:t>
      </w:r>
      <w:r w:rsidR="00D04D15" w:rsidRPr="002D4DD0">
        <w:rPr>
          <w:sz w:val="24"/>
          <w:szCs w:val="24"/>
        </w:rPr>
        <w:t xml:space="preserve"> </w:t>
      </w:r>
      <w:r w:rsidR="00D5160F" w:rsidRPr="002D4DD0">
        <w:rPr>
          <w:sz w:val="24"/>
          <w:szCs w:val="24"/>
        </w:rPr>
        <w:t xml:space="preserve"> </w:t>
      </w:r>
      <w:r w:rsidR="009B6CB9" w:rsidRPr="002D4DD0">
        <w:rPr>
          <w:sz w:val="24"/>
          <w:szCs w:val="24"/>
        </w:rPr>
        <w:t xml:space="preserve">When signing this </w:t>
      </w:r>
      <w:proofErr w:type="gramStart"/>
      <w:r w:rsidR="009B6CB9" w:rsidRPr="002D4DD0">
        <w:rPr>
          <w:sz w:val="24"/>
          <w:szCs w:val="24"/>
        </w:rPr>
        <w:t>contract</w:t>
      </w:r>
      <w:proofErr w:type="gramEnd"/>
      <w:r w:rsidR="009B6CB9" w:rsidRPr="002D4DD0">
        <w:rPr>
          <w:sz w:val="24"/>
          <w:szCs w:val="24"/>
        </w:rPr>
        <w:t xml:space="preserve"> the</w:t>
      </w:r>
      <w:r w:rsidR="00D04D15" w:rsidRPr="002D4DD0">
        <w:rPr>
          <w:sz w:val="24"/>
          <w:szCs w:val="24"/>
        </w:rPr>
        <w:t xml:space="preserve"> </w:t>
      </w:r>
      <w:r w:rsidR="009B6CB9" w:rsidRPr="002D4DD0">
        <w:rPr>
          <w:sz w:val="24"/>
          <w:szCs w:val="24"/>
        </w:rPr>
        <w:t>p</w:t>
      </w:r>
      <w:r w:rsidR="000D6A92" w:rsidRPr="002D4DD0">
        <w:rPr>
          <w:sz w:val="24"/>
          <w:szCs w:val="24"/>
        </w:rPr>
        <w:t>rovider</w:t>
      </w:r>
      <w:r w:rsidR="00D04D15" w:rsidRPr="002D4DD0">
        <w:rPr>
          <w:sz w:val="24"/>
          <w:szCs w:val="24"/>
        </w:rPr>
        <w:t xml:space="preserve"> acknowledge</w:t>
      </w:r>
      <w:r w:rsidR="009B6CB9" w:rsidRPr="002D4DD0">
        <w:rPr>
          <w:sz w:val="24"/>
          <w:szCs w:val="24"/>
        </w:rPr>
        <w:t>s</w:t>
      </w:r>
      <w:r w:rsidR="00D04D15" w:rsidRPr="002D4DD0">
        <w:rPr>
          <w:sz w:val="24"/>
          <w:szCs w:val="24"/>
        </w:rPr>
        <w:t xml:space="preserve"> </w:t>
      </w:r>
      <w:r w:rsidR="00D04D15" w:rsidRPr="002D4DD0">
        <w:rPr>
          <w:color w:val="000000" w:themeColor="text1"/>
          <w:sz w:val="24"/>
          <w:szCs w:val="24"/>
        </w:rPr>
        <w:t xml:space="preserve">receipt of their Vendor/Sub-recipient relationship </w:t>
      </w:r>
      <w:r w:rsidR="009B6CB9" w:rsidRPr="002D4DD0">
        <w:rPr>
          <w:color w:val="000000" w:themeColor="text1"/>
          <w:sz w:val="24"/>
          <w:szCs w:val="24"/>
        </w:rPr>
        <w:t xml:space="preserve">form </w:t>
      </w:r>
      <w:r w:rsidR="00D04D15" w:rsidRPr="002D4DD0">
        <w:rPr>
          <w:color w:val="000000" w:themeColor="text1"/>
          <w:sz w:val="24"/>
          <w:szCs w:val="24"/>
        </w:rPr>
        <w:t>and the receipt of Federal funds CFDA number 84.181</w:t>
      </w:r>
      <w:r w:rsidR="00D5160F" w:rsidRPr="002D4DD0">
        <w:rPr>
          <w:color w:val="000000" w:themeColor="text1"/>
          <w:sz w:val="24"/>
          <w:szCs w:val="24"/>
        </w:rPr>
        <w:t xml:space="preserve">. </w:t>
      </w:r>
      <w:r w:rsidR="00FD5FF8" w:rsidRPr="002D4DD0">
        <w:rPr>
          <w:color w:val="000000" w:themeColor="text1"/>
          <w:sz w:val="24"/>
          <w:szCs w:val="24"/>
        </w:rPr>
        <w:t xml:space="preserve"> </w:t>
      </w:r>
      <w:r w:rsidR="00D04D15" w:rsidRPr="002D4DD0">
        <w:rPr>
          <w:color w:val="000000" w:themeColor="text1"/>
          <w:sz w:val="24"/>
          <w:szCs w:val="24"/>
        </w:rPr>
        <w:t>I</w:t>
      </w:r>
      <w:r w:rsidR="00A5160A" w:rsidRPr="002D4DD0">
        <w:rPr>
          <w:sz w:val="24"/>
          <w:szCs w:val="24"/>
        </w:rPr>
        <w:t xml:space="preserve">f </w:t>
      </w:r>
      <w:r w:rsidR="000D6A92" w:rsidRPr="002D4DD0">
        <w:rPr>
          <w:sz w:val="24"/>
          <w:szCs w:val="24"/>
        </w:rPr>
        <w:t>Provider</w:t>
      </w:r>
      <w:r w:rsidR="00A5160A" w:rsidRPr="002D4DD0">
        <w:rPr>
          <w:sz w:val="24"/>
          <w:szCs w:val="24"/>
        </w:rPr>
        <w:t xml:space="preserve"> is determined to be a </w:t>
      </w:r>
      <w:r w:rsidRPr="002D4DD0">
        <w:rPr>
          <w:sz w:val="24"/>
          <w:szCs w:val="24"/>
        </w:rPr>
        <w:t>sub recipient</w:t>
      </w:r>
      <w:r w:rsidR="00A5160A" w:rsidRPr="002D4DD0">
        <w:rPr>
          <w:sz w:val="24"/>
          <w:szCs w:val="24"/>
        </w:rPr>
        <w:t xml:space="preserve"> of federal funds, </w:t>
      </w:r>
      <w:r w:rsidR="000D6A92" w:rsidRPr="002D4DD0">
        <w:rPr>
          <w:sz w:val="24"/>
          <w:szCs w:val="24"/>
        </w:rPr>
        <w:t>Provider</w:t>
      </w:r>
      <w:r w:rsidR="00A5160A" w:rsidRPr="002D4DD0">
        <w:rPr>
          <w:sz w:val="24"/>
          <w:szCs w:val="24"/>
        </w:rPr>
        <w:t xml:space="preserve"> will comply with the requirements of the American Recovery and Reinvestment Act and the Federal Funding Accountability and Transparency Act, by obtaining a </w:t>
      </w:r>
      <w:r w:rsidRPr="002D4DD0">
        <w:rPr>
          <w:sz w:val="24"/>
          <w:szCs w:val="24"/>
        </w:rPr>
        <w:t>D-U-N-S</w:t>
      </w:r>
      <w:r w:rsidR="00A5160A" w:rsidRPr="002D4DD0">
        <w:rPr>
          <w:sz w:val="24"/>
          <w:szCs w:val="24"/>
        </w:rPr>
        <w:t xml:space="preserve"> (Data Universal Numbering System) n</w:t>
      </w:r>
      <w:r w:rsidRPr="002D4DD0">
        <w:rPr>
          <w:sz w:val="24"/>
          <w:szCs w:val="24"/>
        </w:rPr>
        <w:t>umber and registering with the F</w:t>
      </w:r>
      <w:r w:rsidR="00A5160A" w:rsidRPr="002D4DD0">
        <w:rPr>
          <w:sz w:val="24"/>
          <w:szCs w:val="24"/>
        </w:rPr>
        <w:t xml:space="preserve">ederal Central Contractor Registry (CCR).  No payments will be issued until </w:t>
      </w:r>
      <w:r w:rsidR="000D6A92" w:rsidRPr="002D4DD0">
        <w:rPr>
          <w:sz w:val="24"/>
          <w:szCs w:val="24"/>
        </w:rPr>
        <w:t>Provider</w:t>
      </w:r>
      <w:r w:rsidR="00A5160A" w:rsidRPr="002D4DD0">
        <w:rPr>
          <w:sz w:val="24"/>
          <w:szCs w:val="24"/>
        </w:rPr>
        <w:t xml:space="preserve"> has submitted a valid </w:t>
      </w:r>
      <w:r w:rsidRPr="002D4DD0">
        <w:rPr>
          <w:sz w:val="24"/>
          <w:szCs w:val="24"/>
        </w:rPr>
        <w:t>D-U-N-S</w:t>
      </w:r>
      <w:r w:rsidR="00A5160A" w:rsidRPr="002D4DD0">
        <w:rPr>
          <w:sz w:val="24"/>
          <w:szCs w:val="24"/>
        </w:rPr>
        <w:t xml:space="preserve"> number and evidence of registration (</w:t>
      </w:r>
      <w:r w:rsidR="00A5160A" w:rsidRPr="002D4DD0">
        <w:rPr>
          <w:i/>
          <w:sz w:val="24"/>
          <w:szCs w:val="24"/>
        </w:rPr>
        <w:t>i.e.,</w:t>
      </w:r>
      <w:r w:rsidR="00A5160A" w:rsidRPr="002D4DD0">
        <w:rPr>
          <w:sz w:val="24"/>
          <w:szCs w:val="24"/>
        </w:rPr>
        <w:t xml:space="preserve"> a printed copy of the completed CCR registration) in CCR to the Contract Manager.  To obtain registration and instructions, visit </w:t>
      </w:r>
      <w:hyperlink r:id="rId9" w:history="1">
        <w:r w:rsidR="00A5160A" w:rsidRPr="002D4DD0">
          <w:rPr>
            <w:rStyle w:val="Hyperlink"/>
            <w:sz w:val="24"/>
            <w:szCs w:val="24"/>
          </w:rPr>
          <w:t>http://fedgov.dnb.com/webform</w:t>
        </w:r>
      </w:hyperlink>
      <w:r w:rsidR="00A5160A" w:rsidRPr="002D4DD0">
        <w:rPr>
          <w:sz w:val="24"/>
          <w:szCs w:val="24"/>
        </w:rPr>
        <w:t xml:space="preserve"> and </w:t>
      </w:r>
      <w:hyperlink r:id="rId10" w:history="1">
        <w:r w:rsidR="00A5160A" w:rsidRPr="002D4DD0">
          <w:rPr>
            <w:rStyle w:val="Hyperlink"/>
            <w:sz w:val="24"/>
            <w:szCs w:val="24"/>
          </w:rPr>
          <w:t>www.ccr.gov</w:t>
        </w:r>
      </w:hyperlink>
      <w:r w:rsidR="009143FD" w:rsidRPr="002D4DD0">
        <w:rPr>
          <w:rStyle w:val="Hyperlink"/>
          <w:sz w:val="24"/>
          <w:szCs w:val="24"/>
        </w:rPr>
        <w:t xml:space="preserve">.  </w:t>
      </w:r>
      <w:r w:rsidR="009143FD" w:rsidRPr="002D4DD0">
        <w:rPr>
          <w:sz w:val="24"/>
          <w:szCs w:val="24"/>
        </w:rPr>
        <w:t>All Sub-recipients will submit to HPC a financial and compliance audit per §215.97 (FL Single Audit Act), F.S. and/or OMB 2 CFR Part F.</w:t>
      </w:r>
      <w:r w:rsidR="009143FD" w:rsidRPr="002D4DD0">
        <w:rPr>
          <w:rStyle w:val="Hyperlink"/>
          <w:sz w:val="24"/>
          <w:szCs w:val="24"/>
        </w:rPr>
        <w:t xml:space="preserve"> </w:t>
      </w:r>
    </w:p>
    <w:p w14:paraId="5B011405" w14:textId="2AA5932F" w:rsidR="003876BC" w:rsidRPr="002D4DD0" w:rsidRDefault="003876BC" w:rsidP="003876BC">
      <w:pPr>
        <w:numPr>
          <w:ilvl w:val="0"/>
          <w:numId w:val="4"/>
        </w:numPr>
        <w:tabs>
          <w:tab w:val="decimal" w:pos="29"/>
          <w:tab w:val="decimal" w:pos="288"/>
          <w:tab w:val="left" w:pos="1080"/>
        </w:tabs>
        <w:spacing w:after="120"/>
        <w:jc w:val="both"/>
        <w:rPr>
          <w:caps/>
          <w:color w:val="000000" w:themeColor="text1"/>
          <w:sz w:val="24"/>
          <w:szCs w:val="24"/>
        </w:rPr>
      </w:pPr>
      <w:bookmarkStart w:id="2" w:name="PriorAuthorization"/>
      <w:bookmarkStart w:id="3" w:name="QAVideo"/>
      <w:bookmarkEnd w:id="2"/>
      <w:bookmarkEnd w:id="3"/>
      <w:r w:rsidRPr="002D4DD0">
        <w:rPr>
          <w:b/>
          <w:color w:val="000000" w:themeColor="text1"/>
          <w:sz w:val="24"/>
          <w:szCs w:val="24"/>
        </w:rPr>
        <w:t>Quality Assurance</w:t>
      </w:r>
      <w:r w:rsidRPr="002D4DD0">
        <w:rPr>
          <w:color w:val="000000" w:themeColor="text1"/>
          <w:sz w:val="24"/>
          <w:szCs w:val="24"/>
        </w:rPr>
        <w:t xml:space="preserve">: </w:t>
      </w:r>
      <w:r w:rsidR="000839DA" w:rsidRPr="002D4DD0">
        <w:rPr>
          <w:color w:val="000000" w:themeColor="text1"/>
          <w:sz w:val="24"/>
          <w:szCs w:val="24"/>
        </w:rPr>
        <w:t xml:space="preserve">Providers may be required to participate in </w:t>
      </w:r>
      <w:r w:rsidR="00E870DC" w:rsidRPr="002D4DD0">
        <w:rPr>
          <w:color w:val="000000" w:themeColor="text1"/>
          <w:sz w:val="24"/>
          <w:szCs w:val="24"/>
        </w:rPr>
        <w:t>quality assurance</w:t>
      </w:r>
      <w:r w:rsidR="000839DA" w:rsidRPr="002D4DD0">
        <w:rPr>
          <w:color w:val="000000" w:themeColor="text1"/>
          <w:sz w:val="24"/>
          <w:szCs w:val="24"/>
        </w:rPr>
        <w:t xml:space="preserve"> monitoring activities.  </w:t>
      </w:r>
      <w:r w:rsidR="00E870DC" w:rsidRPr="002D4DD0">
        <w:rPr>
          <w:color w:val="000000" w:themeColor="text1"/>
          <w:sz w:val="24"/>
          <w:szCs w:val="24"/>
        </w:rPr>
        <w:t>If you are selected for monitoring</w:t>
      </w:r>
      <w:r w:rsidR="00503F7E" w:rsidRPr="002D4DD0">
        <w:rPr>
          <w:color w:val="000000" w:themeColor="text1"/>
          <w:sz w:val="24"/>
          <w:szCs w:val="24"/>
        </w:rPr>
        <w:t>,</w:t>
      </w:r>
      <w:r w:rsidR="000839DA" w:rsidRPr="002D4DD0">
        <w:rPr>
          <w:color w:val="000000" w:themeColor="text1"/>
          <w:sz w:val="24"/>
          <w:szCs w:val="24"/>
        </w:rPr>
        <w:t xml:space="preserve"> </w:t>
      </w:r>
      <w:r w:rsidR="00E870DC" w:rsidRPr="002D4DD0">
        <w:rPr>
          <w:color w:val="000000" w:themeColor="text1"/>
          <w:sz w:val="24"/>
          <w:szCs w:val="24"/>
        </w:rPr>
        <w:t xml:space="preserve">HPC will send a written request for the required documentation to be provided for the monitoring. The results of the monitoring will be given to the provider in writing and if any deficiencies are identified the provider will be required to complete a corrective action plan. For providers who have not yet started their FL-EPIC training submission of an annual </w:t>
      </w:r>
      <w:r w:rsidRPr="002D4DD0">
        <w:rPr>
          <w:color w:val="000000" w:themeColor="text1"/>
          <w:sz w:val="24"/>
          <w:szCs w:val="24"/>
        </w:rPr>
        <w:t>video recording of an early intervention session</w:t>
      </w:r>
      <w:r w:rsidR="00E870DC" w:rsidRPr="002D4DD0">
        <w:rPr>
          <w:color w:val="000000" w:themeColor="text1"/>
          <w:sz w:val="24"/>
          <w:szCs w:val="24"/>
        </w:rPr>
        <w:t xml:space="preserve"> (</w:t>
      </w:r>
      <w:r w:rsidRPr="002D4DD0">
        <w:rPr>
          <w:color w:val="000000" w:themeColor="text1"/>
          <w:sz w:val="24"/>
          <w:szCs w:val="24"/>
        </w:rPr>
        <w:t>with the written permission of the family</w:t>
      </w:r>
      <w:r w:rsidR="00E870DC" w:rsidRPr="002D4DD0">
        <w:rPr>
          <w:color w:val="000000" w:themeColor="text1"/>
          <w:sz w:val="24"/>
          <w:szCs w:val="24"/>
        </w:rPr>
        <w:t>) will be submitted</w:t>
      </w:r>
      <w:r w:rsidRPr="002D4DD0">
        <w:rPr>
          <w:color w:val="000000" w:themeColor="text1"/>
          <w:sz w:val="24"/>
          <w:szCs w:val="24"/>
        </w:rPr>
        <w:t xml:space="preserve"> for the purpose of </w:t>
      </w:r>
      <w:r w:rsidR="00E870DC" w:rsidRPr="002D4DD0">
        <w:rPr>
          <w:color w:val="000000" w:themeColor="text1"/>
          <w:sz w:val="24"/>
          <w:szCs w:val="24"/>
        </w:rPr>
        <w:t xml:space="preserve">a </w:t>
      </w:r>
      <w:r w:rsidRPr="002D4DD0">
        <w:rPr>
          <w:color w:val="000000" w:themeColor="text1"/>
          <w:sz w:val="24"/>
          <w:szCs w:val="24"/>
        </w:rPr>
        <w:t xml:space="preserve">Quality Assurance review. The Provider will submit with the video: a completed Family Guided Routines Based Intervention coaching video reflection form using the manual for accuracy, </w:t>
      </w:r>
      <w:r w:rsidR="00E870DC" w:rsidRPr="002D4DD0">
        <w:rPr>
          <w:color w:val="000000" w:themeColor="text1"/>
          <w:sz w:val="24"/>
          <w:szCs w:val="24"/>
        </w:rPr>
        <w:t xml:space="preserve">and </w:t>
      </w:r>
      <w:r w:rsidRPr="002D4DD0">
        <w:rPr>
          <w:color w:val="000000" w:themeColor="text1"/>
          <w:sz w:val="24"/>
          <w:szCs w:val="24"/>
        </w:rPr>
        <w:t>the session note from the session on the video</w:t>
      </w:r>
      <w:r w:rsidR="00E870DC" w:rsidRPr="002D4DD0">
        <w:rPr>
          <w:color w:val="000000" w:themeColor="text1"/>
          <w:sz w:val="24"/>
          <w:szCs w:val="24"/>
        </w:rPr>
        <w:t>. Providers who are currently participating in the FL-EPIC program do not have to submit this video.</w:t>
      </w:r>
    </w:p>
    <w:p w14:paraId="5369DF27" w14:textId="77777777" w:rsidR="003876BC" w:rsidRPr="002D4DD0" w:rsidRDefault="003876BC" w:rsidP="003876BC">
      <w:pPr>
        <w:numPr>
          <w:ilvl w:val="0"/>
          <w:numId w:val="4"/>
        </w:numPr>
        <w:spacing w:after="120"/>
        <w:jc w:val="both"/>
        <w:rPr>
          <w:color w:val="000000" w:themeColor="text1"/>
          <w:sz w:val="24"/>
          <w:szCs w:val="24"/>
        </w:rPr>
      </w:pPr>
      <w:r w:rsidRPr="002D4DD0">
        <w:rPr>
          <w:b/>
          <w:sz w:val="24"/>
          <w:szCs w:val="24"/>
        </w:rPr>
        <w:lastRenderedPageBreak/>
        <w:t>Safeguarding Information:</w:t>
      </w:r>
      <w:r w:rsidRPr="002D4DD0">
        <w:rPr>
          <w:sz w:val="24"/>
          <w:szCs w:val="24"/>
        </w:rPr>
        <w:t xml:space="preserve"> The Provider will not use or disclose any information concerning a recipient of services under this contract for any purpose not in conformity with state and federal law except upon written consent of the recipient, or the responsible parent or guardian when authorized by law.</w:t>
      </w:r>
    </w:p>
    <w:p w14:paraId="1FA2C51E" w14:textId="274AEA35" w:rsidR="003876BC" w:rsidRPr="002D4DD0" w:rsidRDefault="003876BC" w:rsidP="003876BC">
      <w:pPr>
        <w:numPr>
          <w:ilvl w:val="0"/>
          <w:numId w:val="4"/>
        </w:numPr>
        <w:spacing w:after="120"/>
        <w:jc w:val="both"/>
        <w:rPr>
          <w:color w:val="000000" w:themeColor="text1"/>
          <w:sz w:val="24"/>
          <w:szCs w:val="24"/>
        </w:rPr>
      </w:pPr>
      <w:r w:rsidRPr="002D4DD0">
        <w:rPr>
          <w:b/>
          <w:color w:val="000000" w:themeColor="text1"/>
          <w:sz w:val="24"/>
          <w:szCs w:val="24"/>
        </w:rPr>
        <w:t>Insurance:</w:t>
      </w:r>
      <w:r w:rsidRPr="002D4DD0">
        <w:rPr>
          <w:color w:val="000000" w:themeColor="text1"/>
          <w:sz w:val="24"/>
          <w:szCs w:val="24"/>
        </w:rPr>
        <w:t xml:space="preserve"> To procure, maintain and provide an up to date copy to H.P.C., throughout the period of this contract, and comprehensive general liability insurance as required by the State of Florida Department of Health’s Contract. </w:t>
      </w:r>
      <w:bookmarkStart w:id="4" w:name="LiabilityInsurance"/>
      <w:bookmarkEnd w:id="4"/>
      <w:r w:rsidRPr="002D4DD0">
        <w:rPr>
          <w:color w:val="000000" w:themeColor="text1"/>
          <w:sz w:val="24"/>
          <w:szCs w:val="24"/>
        </w:rPr>
        <w:t xml:space="preserve">To provide evidence of a minimum of one million $1,000,000 per occurrence, $3,000,000 aggregate in comprehensive professional liability insurance for each Early Steps Provider to H.P.C. with this contract and with each policy renewal. </w:t>
      </w:r>
    </w:p>
    <w:p w14:paraId="425A5CAC" w14:textId="77777777" w:rsidR="0013137F" w:rsidRPr="002D4DD0" w:rsidRDefault="0013137F" w:rsidP="0013137F">
      <w:pPr>
        <w:numPr>
          <w:ilvl w:val="0"/>
          <w:numId w:val="4"/>
        </w:numPr>
        <w:spacing w:after="120"/>
        <w:jc w:val="both"/>
        <w:rPr>
          <w:color w:val="000000" w:themeColor="text1"/>
          <w:sz w:val="24"/>
          <w:szCs w:val="24"/>
        </w:rPr>
      </w:pPr>
      <w:r w:rsidRPr="002D4DD0">
        <w:rPr>
          <w:b/>
          <w:color w:val="000000" w:themeColor="text1"/>
          <w:sz w:val="24"/>
          <w:szCs w:val="24"/>
        </w:rPr>
        <w:t>Assignments and Sub-contracts:</w:t>
      </w:r>
      <w:r w:rsidRPr="002D4DD0">
        <w:rPr>
          <w:color w:val="000000" w:themeColor="text1"/>
          <w:sz w:val="24"/>
          <w:szCs w:val="24"/>
        </w:rPr>
        <w:t xml:space="preserve"> The Provider will neither assign the responsibility of this agreement to another party nor subcontract for any of the work contemplated under this agreement without prior written notification to H.P.C. Any assignment or subcontract for the work contemplated under this agreement must be expressly subject to the provisions of this agreement. In the event of a conflict between the terms of an agreement of assignment or subcontract and this agreement between H.P.C. and Provider, this agreement will prevail. Additionally, any assignment or subcontract does not affect or reduce Provider’s obligations thereunder, which shall continue in full effect to the same extent as though no assignment or subcontract had been made.</w:t>
      </w:r>
    </w:p>
    <w:p w14:paraId="0007B293" w14:textId="219A89F7" w:rsidR="0013137F" w:rsidRPr="002D4DD0" w:rsidRDefault="0013137F" w:rsidP="0013137F">
      <w:pPr>
        <w:numPr>
          <w:ilvl w:val="0"/>
          <w:numId w:val="4"/>
        </w:numPr>
        <w:autoSpaceDE w:val="0"/>
        <w:autoSpaceDN w:val="0"/>
        <w:adjustRightInd w:val="0"/>
        <w:spacing w:after="120"/>
        <w:rPr>
          <w:color w:val="000000" w:themeColor="text1"/>
          <w:sz w:val="24"/>
          <w:szCs w:val="24"/>
        </w:rPr>
      </w:pPr>
      <w:r w:rsidRPr="002D4DD0">
        <w:rPr>
          <w:b/>
          <w:color w:val="000000" w:themeColor="text1"/>
          <w:sz w:val="24"/>
          <w:szCs w:val="24"/>
        </w:rPr>
        <w:t>Annual Financial and Compliance Audit:</w:t>
      </w:r>
      <w:r w:rsidRPr="002D4DD0">
        <w:rPr>
          <w:color w:val="000000" w:themeColor="text1"/>
          <w:sz w:val="24"/>
          <w:szCs w:val="24"/>
        </w:rPr>
        <w:t xml:space="preserve"> To provide the H.P.C with a copy of its annual financial and compliance audit (this is a requirement only if the Provider </w:t>
      </w:r>
      <w:r w:rsidRPr="002D4DD0">
        <w:rPr>
          <w:bCs/>
          <w:color w:val="000000" w:themeColor="text1"/>
          <w:sz w:val="24"/>
          <w:szCs w:val="24"/>
        </w:rPr>
        <w:t>expends or obligates</w:t>
      </w:r>
      <w:r w:rsidRPr="002D4DD0">
        <w:rPr>
          <w:b/>
          <w:bCs/>
          <w:color w:val="000000" w:themeColor="text1"/>
          <w:sz w:val="24"/>
          <w:szCs w:val="24"/>
        </w:rPr>
        <w:t xml:space="preserve"> </w:t>
      </w:r>
      <w:r w:rsidRPr="002D4DD0">
        <w:rPr>
          <w:color w:val="000000" w:themeColor="text1"/>
          <w:sz w:val="24"/>
          <w:szCs w:val="24"/>
        </w:rPr>
        <w:t xml:space="preserve">$500,000 or more in federal funds annually from all federal sources). </w:t>
      </w:r>
    </w:p>
    <w:p w14:paraId="12DEF458" w14:textId="68AA534E" w:rsidR="001F125B" w:rsidRPr="002D4DD0" w:rsidRDefault="001F125B" w:rsidP="001F125B">
      <w:pPr>
        <w:pStyle w:val="ListParagraph"/>
        <w:numPr>
          <w:ilvl w:val="0"/>
          <w:numId w:val="4"/>
        </w:numPr>
        <w:rPr>
          <w:color w:val="000000" w:themeColor="text1"/>
          <w:sz w:val="24"/>
          <w:szCs w:val="24"/>
        </w:rPr>
      </w:pPr>
      <w:r w:rsidRPr="002D4DD0">
        <w:rPr>
          <w:b/>
          <w:color w:val="000000" w:themeColor="text1"/>
          <w:sz w:val="24"/>
          <w:szCs w:val="24"/>
        </w:rPr>
        <w:t>Discrimination:</w:t>
      </w:r>
      <w:r w:rsidRPr="002D4DD0">
        <w:rPr>
          <w:color w:val="000000" w:themeColor="text1"/>
          <w:sz w:val="24"/>
          <w:szCs w:val="24"/>
        </w:rPr>
        <w:t xml:space="preserve"> Health Planning Council considers the refusal to provide a service to clients based on ethnicity, race, color, religion, disability, gender, sexual orientation, marital status, or type of </w:t>
      </w:r>
      <w:proofErr w:type="gramStart"/>
      <w:r w:rsidRPr="002D4DD0">
        <w:rPr>
          <w:color w:val="000000" w:themeColor="text1"/>
          <w:sz w:val="24"/>
          <w:szCs w:val="24"/>
        </w:rPr>
        <w:t>third</w:t>
      </w:r>
      <w:r w:rsidR="00743E17" w:rsidRPr="002D4DD0">
        <w:rPr>
          <w:color w:val="000000" w:themeColor="text1"/>
          <w:sz w:val="24"/>
          <w:szCs w:val="24"/>
        </w:rPr>
        <w:t xml:space="preserve"> </w:t>
      </w:r>
      <w:r w:rsidRPr="002D4DD0">
        <w:rPr>
          <w:color w:val="000000" w:themeColor="text1"/>
          <w:sz w:val="24"/>
          <w:szCs w:val="24"/>
        </w:rPr>
        <w:t>party</w:t>
      </w:r>
      <w:proofErr w:type="gramEnd"/>
      <w:r w:rsidRPr="002D4DD0">
        <w:rPr>
          <w:color w:val="000000" w:themeColor="text1"/>
          <w:sz w:val="24"/>
          <w:szCs w:val="24"/>
        </w:rPr>
        <w:t xml:space="preserve"> insurance coverage as discrimination, which is prohibited. </w:t>
      </w:r>
    </w:p>
    <w:p w14:paraId="27660F9F" w14:textId="77777777" w:rsidR="003876BC" w:rsidRPr="002D4DD0" w:rsidRDefault="003876BC" w:rsidP="00056C11">
      <w:pPr>
        <w:pStyle w:val="ListParagraph"/>
        <w:autoSpaceDE w:val="0"/>
        <w:autoSpaceDN w:val="0"/>
        <w:adjustRightInd w:val="0"/>
        <w:spacing w:after="120"/>
        <w:rPr>
          <w:rStyle w:val="Hyperlink"/>
          <w:rFonts w:ascii="Century Gothic" w:hAnsi="Century Gothic"/>
          <w:color w:val="000000" w:themeColor="text1"/>
          <w:u w:val="none"/>
        </w:rPr>
      </w:pPr>
    </w:p>
    <w:p w14:paraId="04E052EE" w14:textId="3B7B32C7" w:rsidR="00680488" w:rsidRPr="002D4DD0" w:rsidRDefault="009B6CB9" w:rsidP="009B6CB9">
      <w:pPr>
        <w:pStyle w:val="ListParagraph"/>
        <w:numPr>
          <w:ilvl w:val="0"/>
          <w:numId w:val="12"/>
        </w:numPr>
        <w:autoSpaceDE w:val="0"/>
        <w:autoSpaceDN w:val="0"/>
        <w:adjustRightInd w:val="0"/>
        <w:spacing w:after="120"/>
        <w:rPr>
          <w:rFonts w:ascii="Century Gothic" w:hAnsi="Century Gothic"/>
          <w:b/>
          <w:bCs/>
          <w:color w:val="000000" w:themeColor="text1"/>
          <w:sz w:val="24"/>
          <w:szCs w:val="24"/>
        </w:rPr>
      </w:pPr>
      <w:r w:rsidRPr="002D4DD0">
        <w:rPr>
          <w:rFonts w:ascii="Century Gothic" w:hAnsi="Century Gothic"/>
          <w:b/>
          <w:bCs/>
          <w:color w:val="000000" w:themeColor="text1"/>
          <w:sz w:val="24"/>
          <w:szCs w:val="24"/>
        </w:rPr>
        <w:t>HIPAA, SECURITY and PRIVACY</w:t>
      </w:r>
    </w:p>
    <w:p w14:paraId="139F0E97" w14:textId="68CB91E3" w:rsidR="009D0A9D" w:rsidRPr="002D4DD0" w:rsidRDefault="009B6CB9" w:rsidP="00B02D2A">
      <w:pPr>
        <w:pStyle w:val="BodyTextIndent3"/>
        <w:widowControl w:val="0"/>
        <w:numPr>
          <w:ilvl w:val="0"/>
          <w:numId w:val="4"/>
        </w:numPr>
        <w:spacing w:before="20"/>
        <w:jc w:val="both"/>
        <w:rPr>
          <w:b w:val="0"/>
          <w:sz w:val="22"/>
          <w:szCs w:val="22"/>
        </w:rPr>
      </w:pPr>
      <w:r w:rsidRPr="002D4DD0">
        <w:rPr>
          <w:sz w:val="22"/>
          <w:szCs w:val="22"/>
        </w:rPr>
        <w:t>HIPAA:</w:t>
      </w:r>
      <w:r w:rsidRPr="002D4DD0">
        <w:rPr>
          <w:b w:val="0"/>
          <w:sz w:val="22"/>
          <w:szCs w:val="22"/>
        </w:rPr>
        <w:t xml:space="preserve"> The Provider must comply with Federal Privacy and Security Regulations developed by the U.S. Department of Health and Human Services as specified in 45 C.F.R. parts 160 and 164 promulgated pursuant to HIPAA, Pub. L. No. 104-191, and the Health Information Technology for Economic and Clinical Health Act, Title XIII of Division A, Title IV of Division B, Pub. L. No 111-5, collectively referred to as “HIPAA.”</w:t>
      </w:r>
      <w:r w:rsidR="00503F7E" w:rsidRPr="002D4DD0">
        <w:rPr>
          <w:b w:val="0"/>
          <w:sz w:val="22"/>
          <w:szCs w:val="22"/>
        </w:rPr>
        <w:t xml:space="preserve"> Providers are required to sign a Business Associates Agreement</w:t>
      </w:r>
      <w:r w:rsidR="00B02D2A" w:rsidRPr="002D4DD0">
        <w:rPr>
          <w:b w:val="0"/>
          <w:sz w:val="22"/>
          <w:szCs w:val="22"/>
        </w:rPr>
        <w:t xml:space="preserve"> (BAA)</w:t>
      </w:r>
      <w:r w:rsidR="00503F7E" w:rsidRPr="002D4DD0">
        <w:rPr>
          <w:b w:val="0"/>
          <w:sz w:val="22"/>
          <w:szCs w:val="22"/>
        </w:rPr>
        <w:t xml:space="preserve"> to comply with HIPAA regulations (Attachment </w:t>
      </w:r>
      <w:r w:rsidR="00050DF9" w:rsidRPr="002D4DD0">
        <w:rPr>
          <w:b w:val="0"/>
          <w:sz w:val="22"/>
          <w:szCs w:val="22"/>
        </w:rPr>
        <w:t>5</w:t>
      </w:r>
      <w:r w:rsidR="00503F7E" w:rsidRPr="002D4DD0">
        <w:rPr>
          <w:b w:val="0"/>
          <w:sz w:val="22"/>
          <w:szCs w:val="22"/>
        </w:rPr>
        <w:t>).</w:t>
      </w:r>
    </w:p>
    <w:p w14:paraId="7DC52EC8" w14:textId="77777777" w:rsidR="00503F7E" w:rsidRPr="002D4DD0" w:rsidRDefault="00503F7E" w:rsidP="00503F7E">
      <w:pPr>
        <w:pStyle w:val="BodyTextIndent3"/>
        <w:widowControl w:val="0"/>
        <w:spacing w:before="20"/>
        <w:ind w:left="720" w:firstLine="0"/>
        <w:jc w:val="both"/>
        <w:rPr>
          <w:b w:val="0"/>
          <w:sz w:val="22"/>
          <w:szCs w:val="22"/>
        </w:rPr>
      </w:pPr>
    </w:p>
    <w:p w14:paraId="251B1DE5" w14:textId="2FEC0764" w:rsidR="003876BC" w:rsidRPr="002D4DD0" w:rsidRDefault="00503F7E" w:rsidP="003876BC">
      <w:pPr>
        <w:pStyle w:val="ListParagraph"/>
        <w:numPr>
          <w:ilvl w:val="0"/>
          <w:numId w:val="4"/>
        </w:numPr>
        <w:spacing w:after="120"/>
        <w:rPr>
          <w:color w:val="000000" w:themeColor="text1"/>
          <w:sz w:val="24"/>
          <w:szCs w:val="24"/>
        </w:rPr>
      </w:pPr>
      <w:r w:rsidRPr="002D4DD0">
        <w:rPr>
          <w:b/>
          <w:color w:val="000000" w:themeColor="text1"/>
          <w:sz w:val="24"/>
          <w:szCs w:val="24"/>
        </w:rPr>
        <w:t xml:space="preserve">Secure </w:t>
      </w:r>
      <w:r w:rsidR="003876BC" w:rsidRPr="002D4DD0">
        <w:rPr>
          <w:b/>
          <w:color w:val="000000" w:themeColor="text1"/>
          <w:sz w:val="24"/>
          <w:szCs w:val="24"/>
        </w:rPr>
        <w:t>Communication:</w:t>
      </w:r>
      <w:r w:rsidR="003876BC" w:rsidRPr="002D4DD0">
        <w:rPr>
          <w:color w:val="000000" w:themeColor="text1"/>
          <w:sz w:val="24"/>
          <w:szCs w:val="24"/>
        </w:rPr>
        <w:t xml:space="preserve"> </w:t>
      </w:r>
    </w:p>
    <w:p w14:paraId="1C56A0ED" w14:textId="7AECAE51" w:rsidR="003876BC" w:rsidRPr="002D4DD0" w:rsidRDefault="003876BC" w:rsidP="003876BC">
      <w:pPr>
        <w:pStyle w:val="ListParagraph"/>
        <w:numPr>
          <w:ilvl w:val="1"/>
          <w:numId w:val="4"/>
        </w:numPr>
        <w:spacing w:after="120"/>
        <w:rPr>
          <w:color w:val="000000" w:themeColor="text1"/>
          <w:sz w:val="24"/>
          <w:szCs w:val="24"/>
        </w:rPr>
      </w:pPr>
      <w:r w:rsidRPr="002D4DD0">
        <w:rPr>
          <w:color w:val="000000" w:themeColor="text1"/>
          <w:sz w:val="24"/>
          <w:szCs w:val="24"/>
        </w:rPr>
        <w:t>Maintain a current telephone number, postal mailing address, an e-mail address</w:t>
      </w:r>
      <w:r w:rsidR="009A1300">
        <w:rPr>
          <w:color w:val="000000" w:themeColor="text1"/>
          <w:sz w:val="24"/>
          <w:szCs w:val="24"/>
        </w:rPr>
        <w:t xml:space="preserve">, </w:t>
      </w:r>
      <w:r w:rsidRPr="002D4DD0">
        <w:rPr>
          <w:color w:val="000000" w:themeColor="text1"/>
          <w:sz w:val="24"/>
          <w:szCs w:val="24"/>
        </w:rPr>
        <w:t>an encrypted email account</w:t>
      </w:r>
      <w:r w:rsidR="009A1300">
        <w:rPr>
          <w:color w:val="000000" w:themeColor="text1"/>
          <w:sz w:val="24"/>
          <w:szCs w:val="24"/>
        </w:rPr>
        <w:t xml:space="preserve"> and a HIPAA compliant video platform for tele-health services</w:t>
      </w:r>
      <w:r w:rsidRPr="002D4DD0">
        <w:rPr>
          <w:color w:val="000000" w:themeColor="text1"/>
          <w:sz w:val="24"/>
          <w:szCs w:val="24"/>
        </w:rPr>
        <w:t xml:space="preserve">.  Federal HIPAA regulations prohibit messages and files containing Protected Health Information (PHI) being sent through regular email. </w:t>
      </w:r>
    </w:p>
    <w:p w14:paraId="4268698E" w14:textId="77777777" w:rsidR="003876BC" w:rsidRPr="002D4DD0" w:rsidRDefault="003876BC" w:rsidP="003876BC">
      <w:pPr>
        <w:pStyle w:val="ListParagraph"/>
        <w:numPr>
          <w:ilvl w:val="1"/>
          <w:numId w:val="4"/>
        </w:numPr>
        <w:spacing w:after="120"/>
        <w:rPr>
          <w:color w:val="000000" w:themeColor="text1"/>
          <w:sz w:val="24"/>
          <w:szCs w:val="24"/>
        </w:rPr>
      </w:pPr>
      <w:r w:rsidRPr="002D4DD0">
        <w:rPr>
          <w:color w:val="000000" w:themeColor="text1"/>
          <w:sz w:val="24"/>
          <w:szCs w:val="24"/>
        </w:rPr>
        <w:t xml:space="preserve">Any paper files containing PHI will be either hand carried or kept in a locked box / briefcase in the trunk of the vehicle.  PHI must not be left in a vehicle overnight.  </w:t>
      </w:r>
    </w:p>
    <w:p w14:paraId="3AA65509" w14:textId="31832CFF" w:rsidR="003876BC" w:rsidRPr="002D4DD0" w:rsidRDefault="003876BC" w:rsidP="003876BC">
      <w:pPr>
        <w:pStyle w:val="ListParagraph"/>
        <w:numPr>
          <w:ilvl w:val="1"/>
          <w:numId w:val="4"/>
        </w:numPr>
        <w:spacing w:after="120"/>
        <w:rPr>
          <w:color w:val="000000" w:themeColor="text1"/>
          <w:sz w:val="24"/>
          <w:szCs w:val="24"/>
        </w:rPr>
      </w:pPr>
      <w:r w:rsidRPr="002D4DD0">
        <w:rPr>
          <w:color w:val="000000" w:themeColor="text1"/>
          <w:sz w:val="24"/>
          <w:szCs w:val="24"/>
        </w:rPr>
        <w:t xml:space="preserve">Maintain computer access. The minimal computer software requirements include the ability to receive and read Microsoft Word, Excel and e-mail file attachments in Adobe Reader. To protect electronic information Providers will maintain active software for </w:t>
      </w:r>
      <w:r w:rsidRPr="002D4DD0">
        <w:rPr>
          <w:color w:val="000000" w:themeColor="text1"/>
          <w:sz w:val="24"/>
          <w:szCs w:val="24"/>
        </w:rPr>
        <w:lastRenderedPageBreak/>
        <w:t xml:space="preserve">protection from computer viruses and will encrypt all computers and memory devices holding PHI.  </w:t>
      </w:r>
    </w:p>
    <w:p w14:paraId="1A191C0E" w14:textId="77777777" w:rsidR="003876BC" w:rsidRPr="002D4DD0" w:rsidRDefault="003876BC" w:rsidP="003876BC">
      <w:pPr>
        <w:pStyle w:val="ListParagraph"/>
        <w:numPr>
          <w:ilvl w:val="1"/>
          <w:numId w:val="4"/>
        </w:numPr>
        <w:spacing w:after="120"/>
        <w:rPr>
          <w:color w:val="000000" w:themeColor="text1"/>
          <w:sz w:val="24"/>
          <w:szCs w:val="24"/>
        </w:rPr>
      </w:pPr>
      <w:r w:rsidRPr="002D4DD0">
        <w:rPr>
          <w:color w:val="000000" w:themeColor="text1"/>
          <w:sz w:val="24"/>
          <w:szCs w:val="24"/>
        </w:rPr>
        <w:t xml:space="preserve">All faxed information must include a cover sheet with a HIPAA compliant confidentiality statement.  </w:t>
      </w:r>
    </w:p>
    <w:p w14:paraId="5055FA22" w14:textId="4295CCBA" w:rsidR="003876BC" w:rsidRPr="002D4DD0" w:rsidRDefault="003876BC" w:rsidP="003876BC">
      <w:pPr>
        <w:numPr>
          <w:ilvl w:val="1"/>
          <w:numId w:val="4"/>
        </w:numPr>
        <w:tabs>
          <w:tab w:val="left" w:pos="1080"/>
        </w:tabs>
        <w:spacing w:after="120"/>
        <w:rPr>
          <w:color w:val="000000" w:themeColor="text1"/>
          <w:sz w:val="24"/>
          <w:szCs w:val="24"/>
        </w:rPr>
      </w:pPr>
      <w:r w:rsidRPr="002D4DD0">
        <w:rPr>
          <w:color w:val="000000" w:themeColor="text1"/>
          <w:sz w:val="24"/>
          <w:szCs w:val="24"/>
        </w:rPr>
        <w:t xml:space="preserve">The Provider must be able to speak, read and write fluently in English to ensure clear communication with other Providers and H.P.C. staff. </w:t>
      </w:r>
    </w:p>
    <w:p w14:paraId="07DBE320" w14:textId="77777777" w:rsidR="00743E17" w:rsidRPr="002D4DD0" w:rsidRDefault="00743E17" w:rsidP="00743E17">
      <w:pPr>
        <w:tabs>
          <w:tab w:val="left" w:pos="1080"/>
        </w:tabs>
        <w:spacing w:after="120"/>
        <w:ind w:left="1440"/>
        <w:rPr>
          <w:color w:val="000000" w:themeColor="text1"/>
          <w:sz w:val="24"/>
          <w:szCs w:val="24"/>
        </w:rPr>
      </w:pPr>
    </w:p>
    <w:p w14:paraId="2CDA3161" w14:textId="62C87C9C" w:rsidR="00A5160A" w:rsidRPr="002D4DD0" w:rsidRDefault="00A5160A" w:rsidP="009B6CB9">
      <w:pPr>
        <w:pStyle w:val="ListParagraph"/>
        <w:numPr>
          <w:ilvl w:val="0"/>
          <w:numId w:val="12"/>
        </w:numPr>
        <w:spacing w:after="120"/>
        <w:jc w:val="both"/>
        <w:rPr>
          <w:b/>
          <w:color w:val="000000" w:themeColor="text1"/>
          <w:sz w:val="24"/>
          <w:szCs w:val="24"/>
        </w:rPr>
      </w:pPr>
      <w:r w:rsidRPr="002D4DD0">
        <w:rPr>
          <w:b/>
          <w:color w:val="000000" w:themeColor="text1"/>
          <w:sz w:val="24"/>
          <w:szCs w:val="24"/>
        </w:rPr>
        <w:t>Records (including electronic storage media), and Record</w:t>
      </w:r>
      <w:r w:rsidR="0013137F" w:rsidRPr="002D4DD0">
        <w:rPr>
          <w:b/>
          <w:color w:val="000000" w:themeColor="text1"/>
          <w:sz w:val="24"/>
          <w:szCs w:val="24"/>
        </w:rPr>
        <w:t xml:space="preserve"> R</w:t>
      </w:r>
      <w:r w:rsidRPr="002D4DD0">
        <w:rPr>
          <w:b/>
          <w:color w:val="000000" w:themeColor="text1"/>
          <w:sz w:val="24"/>
          <w:szCs w:val="24"/>
        </w:rPr>
        <w:t>etention.</w:t>
      </w:r>
    </w:p>
    <w:p w14:paraId="1F9B84B9" w14:textId="412B5C30" w:rsidR="003876BC" w:rsidRPr="002D4DD0" w:rsidRDefault="003876BC" w:rsidP="003876BC">
      <w:pPr>
        <w:pStyle w:val="ListParagraph"/>
        <w:numPr>
          <w:ilvl w:val="0"/>
          <w:numId w:val="4"/>
        </w:numPr>
        <w:tabs>
          <w:tab w:val="left" w:pos="1080"/>
        </w:tabs>
        <w:spacing w:after="120"/>
        <w:rPr>
          <w:rFonts w:ascii="Century Gothic" w:hAnsi="Century Gothic"/>
          <w:color w:val="000000" w:themeColor="text1"/>
        </w:rPr>
      </w:pPr>
      <w:r w:rsidRPr="002D4DD0">
        <w:rPr>
          <w:color w:val="000000" w:themeColor="text1"/>
          <w:sz w:val="24"/>
          <w:szCs w:val="24"/>
        </w:rPr>
        <w:t>To maintain client records in a manner that is consistent with the Medicaid, third party insurance and Department of Health requirements</w:t>
      </w:r>
      <w:r w:rsidR="00050DF9" w:rsidRPr="002D4DD0">
        <w:rPr>
          <w:color w:val="000000" w:themeColor="text1"/>
          <w:sz w:val="24"/>
          <w:szCs w:val="24"/>
        </w:rPr>
        <w:t>.</w:t>
      </w:r>
      <w:r w:rsidRPr="002D4DD0">
        <w:rPr>
          <w:color w:val="000000" w:themeColor="text1"/>
          <w:sz w:val="24"/>
          <w:szCs w:val="24"/>
        </w:rPr>
        <w:t xml:space="preserve"> The Provider will keep notes of each session with the family using the session note provided by H.P.C., or an alternative note used by your agency that meets the documentation requirements.  The Session Note, Consultation and Individual Family Support Plan meeting forms can be found on the H.P.C. website.  </w:t>
      </w:r>
    </w:p>
    <w:p w14:paraId="668BE34A" w14:textId="14AD589D" w:rsidR="003876BC" w:rsidRPr="002D4DD0" w:rsidRDefault="003876BC" w:rsidP="003876BC">
      <w:pPr>
        <w:pStyle w:val="ListParagraph"/>
        <w:numPr>
          <w:ilvl w:val="1"/>
          <w:numId w:val="4"/>
        </w:numPr>
        <w:tabs>
          <w:tab w:val="left" w:pos="1080"/>
        </w:tabs>
        <w:spacing w:after="120"/>
        <w:rPr>
          <w:rFonts w:ascii="Century Gothic" w:hAnsi="Century Gothic"/>
          <w:color w:val="000000" w:themeColor="text1"/>
        </w:rPr>
      </w:pPr>
      <w:r w:rsidRPr="002D4DD0">
        <w:rPr>
          <w:color w:val="000000" w:themeColor="text1"/>
          <w:sz w:val="24"/>
          <w:szCs w:val="24"/>
        </w:rPr>
        <w:t xml:space="preserve">The Provider will document missed sessions and reasons for missed sessions on the referral checklist and in the client record. </w:t>
      </w:r>
    </w:p>
    <w:p w14:paraId="3DAA7A21" w14:textId="7067EC17" w:rsidR="00A5160A" w:rsidRPr="002D4DD0" w:rsidRDefault="00D04D15" w:rsidP="006C36F0">
      <w:pPr>
        <w:numPr>
          <w:ilvl w:val="0"/>
          <w:numId w:val="4"/>
        </w:numPr>
        <w:jc w:val="both"/>
        <w:rPr>
          <w:sz w:val="24"/>
          <w:szCs w:val="24"/>
        </w:rPr>
      </w:pPr>
      <w:bookmarkStart w:id="5" w:name="MaintainRecords"/>
      <w:bookmarkEnd w:id="5"/>
      <w:r w:rsidRPr="002D4DD0">
        <w:rPr>
          <w:b/>
          <w:sz w:val="24"/>
          <w:szCs w:val="24"/>
        </w:rPr>
        <w:t>Record Retention:</w:t>
      </w:r>
      <w:r w:rsidRPr="002D4DD0">
        <w:rPr>
          <w:sz w:val="24"/>
          <w:szCs w:val="24"/>
        </w:rPr>
        <w:t xml:space="preserve"> </w:t>
      </w:r>
      <w:r w:rsidR="0070208B" w:rsidRPr="002D4DD0">
        <w:rPr>
          <w:sz w:val="24"/>
          <w:szCs w:val="24"/>
        </w:rPr>
        <w:t>The Provider will</w:t>
      </w:r>
      <w:r w:rsidR="00A5160A" w:rsidRPr="002D4DD0">
        <w:rPr>
          <w:sz w:val="24"/>
          <w:szCs w:val="24"/>
        </w:rPr>
        <w:t xml:space="preserve"> retain all client records, financial records, supporting documents, statistical records, and any other documents pertinent to this contract for a period of </w:t>
      </w:r>
      <w:r w:rsidR="003876BC" w:rsidRPr="002D4DD0">
        <w:rPr>
          <w:sz w:val="24"/>
          <w:szCs w:val="24"/>
        </w:rPr>
        <w:t>(10) ten</w:t>
      </w:r>
      <w:r w:rsidR="00A5160A" w:rsidRPr="002D4DD0">
        <w:rPr>
          <w:sz w:val="24"/>
          <w:szCs w:val="24"/>
        </w:rPr>
        <w:t xml:space="preserve"> years </w:t>
      </w:r>
      <w:r w:rsidR="003876BC" w:rsidRPr="002D4DD0">
        <w:rPr>
          <w:sz w:val="24"/>
          <w:szCs w:val="24"/>
        </w:rPr>
        <w:t>from the last date of service</w:t>
      </w:r>
      <w:r w:rsidR="0070208B" w:rsidRPr="002D4DD0">
        <w:rPr>
          <w:sz w:val="24"/>
          <w:szCs w:val="24"/>
        </w:rPr>
        <w:t>. I</w:t>
      </w:r>
      <w:r w:rsidR="00A5160A" w:rsidRPr="002D4DD0">
        <w:rPr>
          <w:sz w:val="24"/>
          <w:szCs w:val="24"/>
        </w:rPr>
        <w:t xml:space="preserve">f an audit has been initiated and audit findings have not been resolved at the end of </w:t>
      </w:r>
      <w:r w:rsidR="003876BC" w:rsidRPr="002D4DD0">
        <w:rPr>
          <w:sz w:val="24"/>
          <w:szCs w:val="24"/>
        </w:rPr>
        <w:t>(10) ten</w:t>
      </w:r>
      <w:r w:rsidR="00A5160A" w:rsidRPr="002D4DD0">
        <w:rPr>
          <w:sz w:val="24"/>
          <w:szCs w:val="24"/>
        </w:rPr>
        <w:t xml:space="preserve"> years, the records must be retained until resolution of the audit findings or any litigation which may be based on the terms of this contract.</w:t>
      </w:r>
    </w:p>
    <w:p w14:paraId="501C1C7A" w14:textId="77777777" w:rsidR="00D04D15" w:rsidRPr="002D4DD0" w:rsidRDefault="00D04D15" w:rsidP="00D04D15">
      <w:pPr>
        <w:ind w:left="720"/>
        <w:jc w:val="both"/>
        <w:rPr>
          <w:sz w:val="24"/>
          <w:szCs w:val="24"/>
        </w:rPr>
      </w:pPr>
    </w:p>
    <w:p w14:paraId="130199B0" w14:textId="44A1679B" w:rsidR="00846B4F" w:rsidRPr="00846B4F" w:rsidRDefault="00D04D15" w:rsidP="00846B4F">
      <w:pPr>
        <w:pStyle w:val="ListParagraph"/>
        <w:numPr>
          <w:ilvl w:val="0"/>
          <w:numId w:val="4"/>
        </w:numPr>
        <w:spacing w:after="240"/>
        <w:rPr>
          <w:sz w:val="24"/>
          <w:szCs w:val="24"/>
        </w:rPr>
      </w:pPr>
      <w:r w:rsidRPr="00846B4F">
        <w:rPr>
          <w:b/>
          <w:sz w:val="24"/>
          <w:szCs w:val="24"/>
        </w:rPr>
        <w:t>Access to Records:</w:t>
      </w:r>
      <w:r w:rsidRPr="00846B4F">
        <w:rPr>
          <w:sz w:val="24"/>
          <w:szCs w:val="24"/>
        </w:rPr>
        <w:t xml:space="preserve"> </w:t>
      </w:r>
      <w:r w:rsidR="003B7D1B" w:rsidRPr="00846B4F">
        <w:rPr>
          <w:sz w:val="24"/>
          <w:szCs w:val="24"/>
        </w:rPr>
        <w:t xml:space="preserve">Persons duly authorized by DOH </w:t>
      </w:r>
      <w:r w:rsidR="00A5160A" w:rsidRPr="00846B4F">
        <w:rPr>
          <w:sz w:val="24"/>
          <w:szCs w:val="24"/>
        </w:rPr>
        <w:t xml:space="preserve">and federal auditors, pursuant to 2 C.F.R. section 200.336, will have full access to and the right to examine any of </w:t>
      </w:r>
      <w:r w:rsidR="000D6A92" w:rsidRPr="00846B4F">
        <w:rPr>
          <w:sz w:val="24"/>
          <w:szCs w:val="24"/>
        </w:rPr>
        <w:t>Provider</w:t>
      </w:r>
      <w:r w:rsidR="00A5160A" w:rsidRPr="00846B4F">
        <w:rPr>
          <w:sz w:val="24"/>
          <w:szCs w:val="24"/>
        </w:rPr>
        <w:t>’s records and documents related to this contract, regardless of the form in which kept, at all reasonable times for as long as records are retained</w:t>
      </w:r>
      <w:r w:rsidR="00846B4F">
        <w:rPr>
          <w:sz w:val="24"/>
          <w:szCs w:val="24"/>
        </w:rPr>
        <w:t xml:space="preserve">.  </w:t>
      </w:r>
      <w:r w:rsidR="00846B4F" w:rsidRPr="00846B4F">
        <w:rPr>
          <w:sz w:val="24"/>
          <w:szCs w:val="24"/>
        </w:rPr>
        <w:t>Upon completion or termination of this contract and at the request of the Department</w:t>
      </w:r>
      <w:r w:rsidR="00846B4F">
        <w:rPr>
          <w:sz w:val="24"/>
          <w:szCs w:val="24"/>
        </w:rPr>
        <w:t xml:space="preserve"> of Health or HPC</w:t>
      </w:r>
      <w:r w:rsidR="00846B4F" w:rsidRPr="00846B4F">
        <w:rPr>
          <w:sz w:val="24"/>
          <w:szCs w:val="24"/>
        </w:rPr>
        <w:t xml:space="preserve">, Provider must, at its expense, cooperate with the Department </w:t>
      </w:r>
      <w:r w:rsidR="00846B4F">
        <w:rPr>
          <w:sz w:val="24"/>
          <w:szCs w:val="24"/>
        </w:rPr>
        <w:t xml:space="preserve">of Health or HPC </w:t>
      </w:r>
      <w:r w:rsidR="00846B4F" w:rsidRPr="00846B4F">
        <w:rPr>
          <w:sz w:val="24"/>
          <w:szCs w:val="24"/>
        </w:rPr>
        <w:t>in the duplication and transfer of any said records or documents during the required retention period.”</w:t>
      </w:r>
    </w:p>
    <w:p w14:paraId="22260A4C" w14:textId="487A02EA" w:rsidR="00A5160A" w:rsidRPr="002D4DD0" w:rsidRDefault="00D04D15" w:rsidP="00846B4F">
      <w:pPr>
        <w:pStyle w:val="ListParagraph"/>
        <w:numPr>
          <w:ilvl w:val="0"/>
          <w:numId w:val="4"/>
        </w:numPr>
        <w:tabs>
          <w:tab w:val="left" w:pos="1080"/>
        </w:tabs>
        <w:autoSpaceDE w:val="0"/>
        <w:autoSpaceDN w:val="0"/>
        <w:adjustRightInd w:val="0"/>
        <w:spacing w:after="240"/>
        <w:rPr>
          <w:color w:val="000000" w:themeColor="text1"/>
          <w:sz w:val="24"/>
          <w:szCs w:val="24"/>
        </w:rPr>
      </w:pPr>
      <w:r w:rsidRPr="002D4DD0">
        <w:rPr>
          <w:b/>
          <w:color w:val="000000" w:themeColor="text1"/>
          <w:sz w:val="24"/>
          <w:szCs w:val="24"/>
        </w:rPr>
        <w:t>Record Requests:</w:t>
      </w:r>
      <w:r w:rsidRPr="002D4DD0">
        <w:rPr>
          <w:color w:val="000000" w:themeColor="text1"/>
          <w:sz w:val="24"/>
          <w:szCs w:val="24"/>
        </w:rPr>
        <w:t xml:space="preserve"> </w:t>
      </w:r>
      <w:r w:rsidR="00A5160A" w:rsidRPr="002D4DD0">
        <w:rPr>
          <w:color w:val="000000" w:themeColor="text1"/>
          <w:sz w:val="24"/>
          <w:szCs w:val="24"/>
        </w:rPr>
        <w:t xml:space="preserve">To make medical records available to other healthcare </w:t>
      </w:r>
      <w:r w:rsidR="003876BC" w:rsidRPr="002D4DD0">
        <w:rPr>
          <w:color w:val="000000" w:themeColor="text1"/>
          <w:sz w:val="24"/>
          <w:szCs w:val="24"/>
        </w:rPr>
        <w:t>p</w:t>
      </w:r>
      <w:r w:rsidR="000D6A92" w:rsidRPr="002D4DD0">
        <w:rPr>
          <w:color w:val="000000" w:themeColor="text1"/>
          <w:sz w:val="24"/>
          <w:szCs w:val="24"/>
        </w:rPr>
        <w:t>rovider</w:t>
      </w:r>
      <w:r w:rsidR="00A5160A" w:rsidRPr="002D4DD0">
        <w:rPr>
          <w:color w:val="000000" w:themeColor="text1"/>
          <w:sz w:val="24"/>
          <w:szCs w:val="24"/>
        </w:rPr>
        <w:t xml:space="preserve">s, subject to applicable confidentiality requirements, when such records are necessary for evaluating and </w:t>
      </w:r>
      <w:r w:rsidRPr="002D4DD0">
        <w:rPr>
          <w:color w:val="000000" w:themeColor="text1"/>
          <w:sz w:val="24"/>
          <w:szCs w:val="24"/>
        </w:rPr>
        <w:t>treating the client, and to</w:t>
      </w:r>
      <w:r w:rsidR="00A5160A" w:rsidRPr="002D4DD0">
        <w:rPr>
          <w:color w:val="000000" w:themeColor="text1"/>
          <w:sz w:val="24"/>
          <w:szCs w:val="24"/>
        </w:rPr>
        <w:t xml:space="preserve"> make available Early Steps client’s records to the client or their family (for dependent children) upon request</w:t>
      </w:r>
      <w:r w:rsidR="003876BC" w:rsidRPr="002D4DD0">
        <w:rPr>
          <w:color w:val="000000" w:themeColor="text1"/>
          <w:sz w:val="24"/>
          <w:szCs w:val="24"/>
        </w:rPr>
        <w:t xml:space="preserve"> and at no cost to the family</w:t>
      </w:r>
      <w:r w:rsidR="00A5160A" w:rsidRPr="002D4DD0">
        <w:rPr>
          <w:color w:val="000000" w:themeColor="text1"/>
          <w:sz w:val="24"/>
          <w:szCs w:val="24"/>
        </w:rPr>
        <w:t xml:space="preserve">. </w:t>
      </w:r>
    </w:p>
    <w:p w14:paraId="2865CD18" w14:textId="77777777" w:rsidR="00D04D15" w:rsidRPr="002D4DD0" w:rsidRDefault="00D04D15" w:rsidP="006C36F0">
      <w:pPr>
        <w:numPr>
          <w:ilvl w:val="0"/>
          <w:numId w:val="4"/>
        </w:numPr>
        <w:tabs>
          <w:tab w:val="left" w:pos="360"/>
        </w:tabs>
        <w:rPr>
          <w:b/>
          <w:sz w:val="24"/>
          <w:szCs w:val="24"/>
        </w:rPr>
      </w:pPr>
      <w:r w:rsidRPr="002D4DD0">
        <w:rPr>
          <w:b/>
          <w:sz w:val="24"/>
          <w:szCs w:val="24"/>
        </w:rPr>
        <w:t>Inspection and Monitoring:</w:t>
      </w:r>
      <w:r w:rsidRPr="002D4DD0">
        <w:rPr>
          <w:sz w:val="24"/>
          <w:szCs w:val="24"/>
        </w:rPr>
        <w:t xml:space="preserve"> </w:t>
      </w:r>
      <w:r w:rsidR="0070208B" w:rsidRPr="002D4DD0">
        <w:rPr>
          <w:sz w:val="24"/>
          <w:szCs w:val="24"/>
        </w:rPr>
        <w:t xml:space="preserve"> </w:t>
      </w:r>
      <w:r w:rsidR="000D6A92" w:rsidRPr="002D4DD0">
        <w:rPr>
          <w:sz w:val="24"/>
          <w:szCs w:val="24"/>
        </w:rPr>
        <w:t>Provider</w:t>
      </w:r>
      <w:r w:rsidR="0070208B" w:rsidRPr="002D4DD0">
        <w:rPr>
          <w:sz w:val="24"/>
          <w:szCs w:val="24"/>
        </w:rPr>
        <w:t xml:space="preserve"> acknowledges </w:t>
      </w:r>
      <w:r w:rsidRPr="002D4DD0">
        <w:rPr>
          <w:sz w:val="24"/>
          <w:szCs w:val="24"/>
        </w:rPr>
        <w:t>and understands it has a duty</w:t>
      </w:r>
      <w:r w:rsidR="005C5367" w:rsidRPr="002D4DD0">
        <w:rPr>
          <w:sz w:val="24"/>
          <w:szCs w:val="24"/>
        </w:rPr>
        <w:t xml:space="preserve"> to and will cooperate with the Inspector G</w:t>
      </w:r>
      <w:r w:rsidRPr="002D4DD0">
        <w:rPr>
          <w:sz w:val="24"/>
          <w:szCs w:val="24"/>
        </w:rPr>
        <w:t>eneral in any investigation, audit, inspection, review, or hearing pursuant to secti</w:t>
      </w:r>
      <w:r w:rsidR="005C5367" w:rsidRPr="002D4DD0">
        <w:rPr>
          <w:sz w:val="24"/>
          <w:szCs w:val="24"/>
        </w:rPr>
        <w:t xml:space="preserve">on 20.055(5), Florida Statutes </w:t>
      </w:r>
      <w:r w:rsidRPr="002D4DD0">
        <w:rPr>
          <w:sz w:val="24"/>
          <w:szCs w:val="24"/>
        </w:rPr>
        <w:t xml:space="preserve">and will  permit persons duly authorized by DOH or </w:t>
      </w:r>
      <w:r w:rsidR="004D7A82" w:rsidRPr="002D4DD0">
        <w:rPr>
          <w:sz w:val="24"/>
          <w:szCs w:val="24"/>
        </w:rPr>
        <w:t>H.P.C.</w:t>
      </w:r>
      <w:r w:rsidRPr="002D4DD0">
        <w:rPr>
          <w:sz w:val="24"/>
          <w:szCs w:val="24"/>
        </w:rPr>
        <w:t xml:space="preserve"> to inspect any records, papers, documents, facilities, goods, and services of </w:t>
      </w:r>
      <w:r w:rsidR="000D6A92" w:rsidRPr="002D4DD0">
        <w:rPr>
          <w:sz w:val="24"/>
          <w:szCs w:val="24"/>
        </w:rPr>
        <w:t>Provider</w:t>
      </w:r>
      <w:r w:rsidRPr="002D4DD0">
        <w:rPr>
          <w:sz w:val="24"/>
          <w:szCs w:val="24"/>
        </w:rPr>
        <w:t xml:space="preserve">, which are relevant to this contract, and interview any clients or employees of </w:t>
      </w:r>
      <w:r w:rsidR="000D6A92" w:rsidRPr="002D4DD0">
        <w:rPr>
          <w:sz w:val="24"/>
          <w:szCs w:val="24"/>
        </w:rPr>
        <w:t>Provider</w:t>
      </w:r>
      <w:r w:rsidRPr="002D4DD0">
        <w:rPr>
          <w:sz w:val="24"/>
          <w:szCs w:val="24"/>
        </w:rPr>
        <w:t xml:space="preserve"> to assure DOH and / or </w:t>
      </w:r>
      <w:r w:rsidR="004D7A82" w:rsidRPr="002D4DD0">
        <w:rPr>
          <w:sz w:val="24"/>
          <w:szCs w:val="24"/>
        </w:rPr>
        <w:t>H.P.C.</w:t>
      </w:r>
      <w:r w:rsidRPr="002D4DD0">
        <w:rPr>
          <w:sz w:val="24"/>
          <w:szCs w:val="24"/>
        </w:rPr>
        <w:t xml:space="preserve"> of satisfactory performance of the terms and conditions of this contract.  Following </w:t>
      </w:r>
      <w:r w:rsidR="004D7A82" w:rsidRPr="002D4DD0">
        <w:rPr>
          <w:sz w:val="24"/>
          <w:szCs w:val="24"/>
        </w:rPr>
        <w:t>H.P.C.</w:t>
      </w:r>
      <w:r w:rsidRPr="002D4DD0">
        <w:rPr>
          <w:sz w:val="24"/>
          <w:szCs w:val="24"/>
        </w:rPr>
        <w:t xml:space="preserve">’s monitoring, at its sole and exclusive direction, </w:t>
      </w:r>
      <w:r w:rsidR="004D7A82" w:rsidRPr="002D4DD0">
        <w:rPr>
          <w:sz w:val="24"/>
          <w:szCs w:val="24"/>
        </w:rPr>
        <w:t>H.P.C.</w:t>
      </w:r>
      <w:r w:rsidRPr="002D4DD0">
        <w:rPr>
          <w:sz w:val="24"/>
          <w:szCs w:val="24"/>
        </w:rPr>
        <w:t xml:space="preserve"> may provide </w:t>
      </w:r>
      <w:r w:rsidR="000D6A92" w:rsidRPr="002D4DD0">
        <w:rPr>
          <w:sz w:val="24"/>
          <w:szCs w:val="24"/>
        </w:rPr>
        <w:t>Provider</w:t>
      </w:r>
      <w:r w:rsidRPr="002D4DD0">
        <w:rPr>
          <w:sz w:val="24"/>
          <w:szCs w:val="24"/>
        </w:rPr>
        <w:t xml:space="preserve"> with a written report or take other actions including the assessment of financial consequences pursuant to section 287.058(1)(h), Florida Statutes, and termination of this contract for cause.</w:t>
      </w:r>
      <w:r w:rsidRPr="002D4DD0">
        <w:rPr>
          <w:b/>
          <w:sz w:val="24"/>
          <w:szCs w:val="24"/>
        </w:rPr>
        <w:t xml:space="preserve"> </w:t>
      </w:r>
    </w:p>
    <w:p w14:paraId="6479D022" w14:textId="77777777" w:rsidR="00D04D15" w:rsidRPr="002D4DD0" w:rsidRDefault="00D04D15" w:rsidP="00D04D15">
      <w:pPr>
        <w:tabs>
          <w:tab w:val="left" w:pos="360"/>
        </w:tabs>
        <w:ind w:left="1080"/>
        <w:rPr>
          <w:b/>
          <w:sz w:val="24"/>
          <w:szCs w:val="24"/>
        </w:rPr>
      </w:pPr>
    </w:p>
    <w:p w14:paraId="20F3A259" w14:textId="77777777" w:rsidR="00A153D7" w:rsidRPr="002D4DD0" w:rsidRDefault="00A153D7" w:rsidP="00754ACE">
      <w:pPr>
        <w:pStyle w:val="ListParagraph"/>
        <w:numPr>
          <w:ilvl w:val="0"/>
          <w:numId w:val="12"/>
        </w:numPr>
        <w:spacing w:after="120"/>
        <w:rPr>
          <w:b/>
          <w:color w:val="000000" w:themeColor="text1"/>
          <w:sz w:val="24"/>
          <w:szCs w:val="24"/>
        </w:rPr>
      </w:pPr>
      <w:bookmarkStart w:id="6" w:name="BackgroundCheck"/>
      <w:bookmarkStart w:id="7" w:name="SourceofFunds"/>
      <w:bookmarkStart w:id="8" w:name="PHOG"/>
      <w:bookmarkStart w:id="9" w:name="MedicaidHandbook"/>
      <w:bookmarkEnd w:id="6"/>
      <w:bookmarkEnd w:id="7"/>
      <w:bookmarkEnd w:id="8"/>
      <w:bookmarkEnd w:id="9"/>
      <w:r w:rsidRPr="002D4DD0">
        <w:rPr>
          <w:b/>
          <w:color w:val="000000" w:themeColor="text1"/>
          <w:sz w:val="24"/>
          <w:szCs w:val="24"/>
        </w:rPr>
        <w:t>Protect the rights of families enrolled in the Early S</w:t>
      </w:r>
      <w:r w:rsidR="001A4A89" w:rsidRPr="002D4DD0">
        <w:rPr>
          <w:b/>
          <w:color w:val="000000" w:themeColor="text1"/>
          <w:sz w:val="24"/>
          <w:szCs w:val="24"/>
        </w:rPr>
        <w:t>teps p</w:t>
      </w:r>
      <w:r w:rsidRPr="002D4DD0">
        <w:rPr>
          <w:b/>
          <w:color w:val="000000" w:themeColor="text1"/>
          <w:sz w:val="24"/>
          <w:szCs w:val="24"/>
        </w:rPr>
        <w:t>rogram</w:t>
      </w:r>
      <w:r w:rsidR="001A4A89" w:rsidRPr="002D4DD0">
        <w:rPr>
          <w:b/>
          <w:color w:val="000000" w:themeColor="text1"/>
          <w:sz w:val="24"/>
          <w:szCs w:val="24"/>
        </w:rPr>
        <w:t>.</w:t>
      </w:r>
    </w:p>
    <w:p w14:paraId="3DA7FDE2" w14:textId="77777777" w:rsidR="00B40077" w:rsidRPr="002D4DD0" w:rsidRDefault="00207EFF" w:rsidP="006C36F0">
      <w:pPr>
        <w:pStyle w:val="ListParagraph"/>
        <w:numPr>
          <w:ilvl w:val="0"/>
          <w:numId w:val="4"/>
        </w:numPr>
        <w:spacing w:after="120"/>
        <w:jc w:val="both"/>
        <w:rPr>
          <w:color w:val="000000" w:themeColor="text1"/>
          <w:sz w:val="24"/>
          <w:szCs w:val="24"/>
        </w:rPr>
      </w:pPr>
      <w:r w:rsidRPr="002D4DD0">
        <w:rPr>
          <w:b/>
          <w:color w:val="000000" w:themeColor="text1"/>
          <w:sz w:val="24"/>
          <w:szCs w:val="24"/>
        </w:rPr>
        <w:t>Procedural Safeguards:</w:t>
      </w:r>
      <w:r w:rsidRPr="002D4DD0">
        <w:rPr>
          <w:color w:val="000000" w:themeColor="text1"/>
          <w:sz w:val="24"/>
          <w:szCs w:val="24"/>
        </w:rPr>
        <w:t xml:space="preserve"> The </w:t>
      </w:r>
      <w:r w:rsidR="000D6A92" w:rsidRPr="002D4DD0">
        <w:rPr>
          <w:color w:val="000000" w:themeColor="text1"/>
          <w:sz w:val="24"/>
          <w:szCs w:val="24"/>
        </w:rPr>
        <w:t>Provider</w:t>
      </w:r>
      <w:r w:rsidRPr="002D4DD0">
        <w:rPr>
          <w:color w:val="000000" w:themeColor="text1"/>
          <w:sz w:val="24"/>
          <w:szCs w:val="24"/>
        </w:rPr>
        <w:t xml:space="preserve"> will</w:t>
      </w:r>
      <w:r w:rsidR="00B40077" w:rsidRPr="002D4DD0">
        <w:rPr>
          <w:color w:val="000000" w:themeColor="text1"/>
          <w:sz w:val="24"/>
          <w:szCs w:val="24"/>
        </w:rPr>
        <w:t xml:space="preserve"> adhere to the established Part C Procedural Safeguards, and Complaint Procedures through which families may present grievances about the operation of the service program. </w:t>
      </w:r>
      <w:r w:rsidR="000D6A92" w:rsidRPr="002D4DD0">
        <w:rPr>
          <w:color w:val="000000" w:themeColor="text1"/>
          <w:sz w:val="24"/>
          <w:szCs w:val="24"/>
        </w:rPr>
        <w:t>Provider</w:t>
      </w:r>
      <w:r w:rsidR="00B40077" w:rsidRPr="002D4DD0">
        <w:rPr>
          <w:color w:val="000000" w:themeColor="text1"/>
          <w:sz w:val="24"/>
          <w:szCs w:val="24"/>
        </w:rPr>
        <w:t xml:space="preserve"> will advise families of these safeguards and of their right to a fair hearing in these respects.</w:t>
      </w:r>
    </w:p>
    <w:p w14:paraId="70C3A0DD" w14:textId="77777777" w:rsidR="009D67D8" w:rsidRPr="002D4DD0" w:rsidRDefault="00207EFF" w:rsidP="006C36F0">
      <w:pPr>
        <w:numPr>
          <w:ilvl w:val="0"/>
          <w:numId w:val="4"/>
        </w:numPr>
        <w:spacing w:after="120"/>
        <w:jc w:val="both"/>
        <w:rPr>
          <w:color w:val="000000" w:themeColor="text1"/>
          <w:sz w:val="24"/>
          <w:szCs w:val="24"/>
        </w:rPr>
      </w:pPr>
      <w:r w:rsidRPr="002D4DD0">
        <w:rPr>
          <w:b/>
          <w:color w:val="000000" w:themeColor="text1"/>
          <w:sz w:val="24"/>
          <w:szCs w:val="24"/>
        </w:rPr>
        <w:t>Summary of Family Rights:</w:t>
      </w:r>
      <w:r w:rsidRPr="002D4DD0">
        <w:rPr>
          <w:color w:val="000000" w:themeColor="text1"/>
          <w:sz w:val="24"/>
          <w:szCs w:val="24"/>
        </w:rPr>
        <w:t xml:space="preserve"> The </w:t>
      </w:r>
      <w:r w:rsidR="000D6A92" w:rsidRPr="002D4DD0">
        <w:rPr>
          <w:color w:val="000000" w:themeColor="text1"/>
          <w:sz w:val="24"/>
          <w:szCs w:val="24"/>
        </w:rPr>
        <w:t>Provider</w:t>
      </w:r>
      <w:r w:rsidRPr="002D4DD0">
        <w:rPr>
          <w:color w:val="000000" w:themeColor="text1"/>
          <w:sz w:val="24"/>
          <w:szCs w:val="24"/>
        </w:rPr>
        <w:t xml:space="preserve"> will provide</w:t>
      </w:r>
      <w:r w:rsidR="00B40077" w:rsidRPr="002D4DD0">
        <w:rPr>
          <w:color w:val="000000" w:themeColor="text1"/>
          <w:sz w:val="24"/>
          <w:szCs w:val="24"/>
        </w:rPr>
        <w:t xml:space="preserve"> the family with a copy of the </w:t>
      </w:r>
      <w:r w:rsidR="00B40077" w:rsidRPr="002D4DD0">
        <w:rPr>
          <w:b/>
          <w:i/>
          <w:color w:val="000000" w:themeColor="text1"/>
          <w:sz w:val="24"/>
          <w:szCs w:val="24"/>
        </w:rPr>
        <w:t xml:space="preserve">Early Steps Summary of Family Rights </w:t>
      </w:r>
      <w:r w:rsidR="000F4042" w:rsidRPr="002D4DD0">
        <w:rPr>
          <w:color w:val="000000" w:themeColor="text1"/>
          <w:sz w:val="24"/>
          <w:szCs w:val="24"/>
        </w:rPr>
        <w:t xml:space="preserve">brochure (available at </w:t>
      </w:r>
      <w:hyperlink r:id="rId11" w:history="1">
        <w:r w:rsidR="000F4042" w:rsidRPr="002D4DD0">
          <w:rPr>
            <w:rStyle w:val="Hyperlink"/>
            <w:color w:val="000000" w:themeColor="text1"/>
            <w:sz w:val="24"/>
            <w:szCs w:val="24"/>
          </w:rPr>
          <w:t>www.cms-kids.com</w:t>
        </w:r>
      </w:hyperlink>
      <w:r w:rsidR="000F4042" w:rsidRPr="002D4DD0">
        <w:rPr>
          <w:color w:val="000000" w:themeColor="text1"/>
          <w:sz w:val="24"/>
          <w:szCs w:val="24"/>
        </w:rPr>
        <w:t xml:space="preserve">), </w:t>
      </w:r>
      <w:r w:rsidR="008A79CE" w:rsidRPr="002D4DD0">
        <w:rPr>
          <w:color w:val="000000" w:themeColor="text1"/>
          <w:sz w:val="24"/>
          <w:szCs w:val="24"/>
        </w:rPr>
        <w:t>whenever an applicant or family requests a fair hearing</w:t>
      </w:r>
      <w:r w:rsidR="00770E39" w:rsidRPr="002D4DD0">
        <w:rPr>
          <w:color w:val="000000" w:themeColor="text1"/>
          <w:sz w:val="24"/>
          <w:szCs w:val="24"/>
        </w:rPr>
        <w:t>, or has questions about the IFSP document or process</w:t>
      </w:r>
      <w:r w:rsidR="008A79CE" w:rsidRPr="002D4DD0">
        <w:rPr>
          <w:color w:val="000000" w:themeColor="text1"/>
          <w:sz w:val="24"/>
          <w:szCs w:val="24"/>
        </w:rPr>
        <w:t xml:space="preserve">. </w:t>
      </w:r>
    </w:p>
    <w:p w14:paraId="1BFF2F5B" w14:textId="77777777" w:rsidR="009D67D8" w:rsidRPr="002D4DD0" w:rsidRDefault="00207EFF" w:rsidP="006C36F0">
      <w:pPr>
        <w:pStyle w:val="ListParagraph"/>
        <w:numPr>
          <w:ilvl w:val="0"/>
          <w:numId w:val="4"/>
        </w:numPr>
        <w:spacing w:after="120"/>
        <w:jc w:val="both"/>
        <w:rPr>
          <w:b/>
          <w:caps/>
          <w:color w:val="000000" w:themeColor="text1"/>
          <w:sz w:val="24"/>
          <w:szCs w:val="24"/>
        </w:rPr>
      </w:pPr>
      <w:r w:rsidRPr="002D4DD0">
        <w:rPr>
          <w:b/>
          <w:color w:val="000000" w:themeColor="text1"/>
          <w:sz w:val="24"/>
          <w:szCs w:val="24"/>
        </w:rPr>
        <w:t>Referrals:</w:t>
      </w:r>
      <w:r w:rsidRPr="002D4DD0">
        <w:rPr>
          <w:color w:val="000000" w:themeColor="text1"/>
          <w:sz w:val="24"/>
          <w:szCs w:val="24"/>
        </w:rPr>
        <w:t xml:space="preserve">  The </w:t>
      </w:r>
      <w:r w:rsidR="000D6A92" w:rsidRPr="002D4DD0">
        <w:rPr>
          <w:color w:val="000000" w:themeColor="text1"/>
          <w:sz w:val="24"/>
          <w:szCs w:val="24"/>
        </w:rPr>
        <w:t>Provider</w:t>
      </w:r>
      <w:r w:rsidRPr="002D4DD0">
        <w:rPr>
          <w:color w:val="000000" w:themeColor="text1"/>
          <w:sz w:val="24"/>
          <w:szCs w:val="24"/>
        </w:rPr>
        <w:t xml:space="preserve"> will refer </w:t>
      </w:r>
      <w:r w:rsidR="009D67D8" w:rsidRPr="002D4DD0">
        <w:rPr>
          <w:color w:val="000000" w:themeColor="text1"/>
          <w:sz w:val="24"/>
          <w:szCs w:val="24"/>
        </w:rPr>
        <w:t>all potentially eligible children to Early Steps of Southwest Florida</w:t>
      </w:r>
      <w:r w:rsidR="00C25083" w:rsidRPr="002D4DD0">
        <w:rPr>
          <w:color w:val="000000" w:themeColor="text1"/>
          <w:sz w:val="24"/>
          <w:szCs w:val="24"/>
        </w:rPr>
        <w:t xml:space="preserve"> or Gulf Central Early Steps</w:t>
      </w:r>
      <w:r w:rsidR="001A4A89" w:rsidRPr="002D4DD0">
        <w:rPr>
          <w:color w:val="000000" w:themeColor="text1"/>
          <w:sz w:val="24"/>
          <w:szCs w:val="24"/>
        </w:rPr>
        <w:t xml:space="preserve"> </w:t>
      </w:r>
      <w:r w:rsidR="009D67D8" w:rsidRPr="002D4DD0">
        <w:rPr>
          <w:color w:val="000000" w:themeColor="text1"/>
          <w:sz w:val="24"/>
          <w:szCs w:val="24"/>
        </w:rPr>
        <w:t xml:space="preserve">within </w:t>
      </w:r>
      <w:r w:rsidR="00C25083" w:rsidRPr="002D4DD0">
        <w:rPr>
          <w:color w:val="000000" w:themeColor="text1"/>
          <w:sz w:val="24"/>
          <w:szCs w:val="24"/>
        </w:rPr>
        <w:t>seven</w:t>
      </w:r>
      <w:r w:rsidR="0094358D" w:rsidRPr="002D4DD0">
        <w:rPr>
          <w:color w:val="000000" w:themeColor="text1"/>
          <w:sz w:val="24"/>
          <w:szCs w:val="24"/>
        </w:rPr>
        <w:t xml:space="preserve"> </w:t>
      </w:r>
      <w:r w:rsidR="009D67D8" w:rsidRPr="002D4DD0">
        <w:rPr>
          <w:color w:val="000000" w:themeColor="text1"/>
          <w:sz w:val="24"/>
          <w:szCs w:val="24"/>
        </w:rPr>
        <w:t>(</w:t>
      </w:r>
      <w:r w:rsidR="00C25083" w:rsidRPr="002D4DD0">
        <w:rPr>
          <w:color w:val="000000" w:themeColor="text1"/>
          <w:sz w:val="24"/>
          <w:szCs w:val="24"/>
        </w:rPr>
        <w:t>7</w:t>
      </w:r>
      <w:r w:rsidR="009D67D8" w:rsidRPr="002D4DD0">
        <w:rPr>
          <w:color w:val="000000" w:themeColor="text1"/>
          <w:sz w:val="24"/>
          <w:szCs w:val="24"/>
        </w:rPr>
        <w:t xml:space="preserve">) days of initial contact with the family in accordance with </w:t>
      </w:r>
      <w:r w:rsidR="00C25083" w:rsidRPr="002D4DD0">
        <w:rPr>
          <w:color w:val="000000" w:themeColor="text1"/>
          <w:sz w:val="24"/>
          <w:szCs w:val="24"/>
        </w:rPr>
        <w:t>F</w:t>
      </w:r>
      <w:r w:rsidR="009D67D8" w:rsidRPr="002D4DD0">
        <w:rPr>
          <w:color w:val="000000" w:themeColor="text1"/>
          <w:sz w:val="24"/>
          <w:szCs w:val="24"/>
        </w:rPr>
        <w:t>ederal Child Find requirements for Individuals with Disabilities Education Act hereinafter referred to “IDEA”, Part C, herein incorporated by reference. Parental notification and consent for referral is encouraged.</w:t>
      </w:r>
    </w:p>
    <w:p w14:paraId="27C86D48" w14:textId="77777777" w:rsidR="00B40077" w:rsidRPr="002D4DD0" w:rsidRDefault="00B40077" w:rsidP="009B6CB9">
      <w:pPr>
        <w:pStyle w:val="ListParagraph"/>
        <w:numPr>
          <w:ilvl w:val="0"/>
          <w:numId w:val="12"/>
        </w:numPr>
        <w:autoSpaceDE w:val="0"/>
        <w:autoSpaceDN w:val="0"/>
        <w:adjustRightInd w:val="0"/>
        <w:spacing w:after="120"/>
        <w:rPr>
          <w:b/>
          <w:bCs/>
          <w:color w:val="000000" w:themeColor="text1"/>
          <w:sz w:val="24"/>
          <w:szCs w:val="24"/>
        </w:rPr>
      </w:pPr>
      <w:r w:rsidRPr="002D4DD0">
        <w:rPr>
          <w:b/>
          <w:bCs/>
          <w:color w:val="000000" w:themeColor="text1"/>
          <w:sz w:val="24"/>
          <w:szCs w:val="24"/>
        </w:rPr>
        <w:t>Reimbursement</w:t>
      </w:r>
    </w:p>
    <w:p w14:paraId="4F1537F9" w14:textId="3C6EB6AC" w:rsidR="006C763C" w:rsidRPr="002D4DD0" w:rsidRDefault="006C763C" w:rsidP="006C36F0">
      <w:pPr>
        <w:pStyle w:val="ListParagraph"/>
        <w:numPr>
          <w:ilvl w:val="0"/>
          <w:numId w:val="4"/>
        </w:numPr>
        <w:autoSpaceDE w:val="0"/>
        <w:autoSpaceDN w:val="0"/>
        <w:adjustRightInd w:val="0"/>
        <w:spacing w:after="120"/>
        <w:rPr>
          <w:b/>
          <w:caps/>
          <w:color w:val="000000" w:themeColor="text1"/>
          <w:sz w:val="24"/>
          <w:szCs w:val="24"/>
        </w:rPr>
      </w:pPr>
      <w:r w:rsidRPr="002D4DD0">
        <w:rPr>
          <w:b/>
          <w:color w:val="000000" w:themeColor="text1"/>
          <w:sz w:val="24"/>
          <w:szCs w:val="24"/>
        </w:rPr>
        <w:t xml:space="preserve">Billing Manual:  </w:t>
      </w:r>
      <w:r w:rsidRPr="002D4DD0">
        <w:rPr>
          <w:color w:val="000000" w:themeColor="text1"/>
          <w:sz w:val="24"/>
          <w:szCs w:val="24"/>
        </w:rPr>
        <w:t xml:space="preserve">The </w:t>
      </w:r>
      <w:r w:rsidR="0013137F" w:rsidRPr="002D4DD0">
        <w:rPr>
          <w:color w:val="000000" w:themeColor="text1"/>
          <w:sz w:val="24"/>
          <w:szCs w:val="24"/>
        </w:rPr>
        <w:t xml:space="preserve">provider </w:t>
      </w:r>
      <w:proofErr w:type="gramStart"/>
      <w:r w:rsidR="0013137F" w:rsidRPr="002D4DD0">
        <w:rPr>
          <w:color w:val="000000" w:themeColor="text1"/>
          <w:sz w:val="24"/>
          <w:szCs w:val="24"/>
        </w:rPr>
        <w:t xml:space="preserve">will </w:t>
      </w:r>
      <w:r w:rsidR="001A4A89" w:rsidRPr="002D4DD0">
        <w:rPr>
          <w:color w:val="000000" w:themeColor="text1"/>
          <w:sz w:val="24"/>
          <w:szCs w:val="24"/>
        </w:rPr>
        <w:t xml:space="preserve"> </w:t>
      </w:r>
      <w:r w:rsidR="0013137F" w:rsidRPr="002D4DD0">
        <w:rPr>
          <w:color w:val="000000" w:themeColor="text1"/>
          <w:sz w:val="24"/>
          <w:szCs w:val="24"/>
        </w:rPr>
        <w:t>follow</w:t>
      </w:r>
      <w:proofErr w:type="gramEnd"/>
      <w:r w:rsidR="0013137F" w:rsidRPr="002D4DD0">
        <w:rPr>
          <w:color w:val="000000" w:themeColor="text1"/>
          <w:sz w:val="24"/>
          <w:szCs w:val="24"/>
        </w:rPr>
        <w:t xml:space="preserve"> the instructions in the HPC </w:t>
      </w:r>
      <w:r w:rsidR="001A4A89" w:rsidRPr="002D4DD0">
        <w:rPr>
          <w:color w:val="000000" w:themeColor="text1"/>
          <w:sz w:val="24"/>
          <w:szCs w:val="24"/>
        </w:rPr>
        <w:t xml:space="preserve"> Billing </w:t>
      </w:r>
      <w:r w:rsidR="00983D83" w:rsidRPr="002D4DD0">
        <w:rPr>
          <w:color w:val="000000" w:themeColor="text1"/>
          <w:sz w:val="24"/>
          <w:szCs w:val="24"/>
        </w:rPr>
        <w:t xml:space="preserve">Guidelines </w:t>
      </w:r>
      <w:r w:rsidR="001A4A89" w:rsidRPr="002D4DD0">
        <w:rPr>
          <w:color w:val="000000" w:themeColor="text1"/>
          <w:sz w:val="24"/>
          <w:szCs w:val="24"/>
        </w:rPr>
        <w:t xml:space="preserve">Manual </w:t>
      </w:r>
      <w:r w:rsidR="00D874AA" w:rsidRPr="002D4DD0">
        <w:rPr>
          <w:color w:val="000000" w:themeColor="text1"/>
          <w:sz w:val="24"/>
          <w:szCs w:val="24"/>
        </w:rPr>
        <w:t>(a</w:t>
      </w:r>
      <w:r w:rsidR="000F4042" w:rsidRPr="002D4DD0">
        <w:rPr>
          <w:color w:val="000000" w:themeColor="text1"/>
          <w:sz w:val="24"/>
          <w:szCs w:val="24"/>
        </w:rPr>
        <w:t xml:space="preserve">ttachment </w:t>
      </w:r>
      <w:r w:rsidR="00050DF9" w:rsidRPr="002D4DD0">
        <w:rPr>
          <w:color w:val="000000" w:themeColor="text1"/>
          <w:sz w:val="24"/>
          <w:szCs w:val="24"/>
        </w:rPr>
        <w:t>6</w:t>
      </w:r>
      <w:r w:rsidRPr="002D4DD0">
        <w:rPr>
          <w:color w:val="000000" w:themeColor="text1"/>
          <w:sz w:val="24"/>
          <w:szCs w:val="24"/>
        </w:rPr>
        <w:t>).</w:t>
      </w:r>
      <w:r w:rsidRPr="002D4DD0">
        <w:rPr>
          <w:b/>
          <w:color w:val="000000" w:themeColor="text1"/>
          <w:sz w:val="24"/>
          <w:szCs w:val="24"/>
        </w:rPr>
        <w:t xml:space="preserve"> </w:t>
      </w:r>
    </w:p>
    <w:p w14:paraId="7C113CF8" w14:textId="77777777" w:rsidR="000F72A4" w:rsidRPr="002D4DD0" w:rsidRDefault="006C763C" w:rsidP="006C36F0">
      <w:pPr>
        <w:pStyle w:val="ListParagraph"/>
        <w:numPr>
          <w:ilvl w:val="0"/>
          <w:numId w:val="4"/>
        </w:numPr>
        <w:autoSpaceDE w:val="0"/>
        <w:autoSpaceDN w:val="0"/>
        <w:adjustRightInd w:val="0"/>
        <w:spacing w:after="120"/>
        <w:rPr>
          <w:b/>
          <w:caps/>
          <w:color w:val="000000" w:themeColor="text1"/>
          <w:sz w:val="24"/>
          <w:szCs w:val="24"/>
        </w:rPr>
      </w:pPr>
      <w:r w:rsidRPr="002D4DD0">
        <w:rPr>
          <w:b/>
          <w:color w:val="000000" w:themeColor="text1"/>
          <w:sz w:val="24"/>
          <w:szCs w:val="24"/>
        </w:rPr>
        <w:t xml:space="preserve">Ensure </w:t>
      </w:r>
      <w:r w:rsidR="00207EFF" w:rsidRPr="002D4DD0">
        <w:rPr>
          <w:b/>
          <w:color w:val="000000" w:themeColor="text1"/>
          <w:sz w:val="24"/>
          <w:szCs w:val="24"/>
        </w:rPr>
        <w:t>services are provided at no cost to the parent</w:t>
      </w:r>
      <w:r w:rsidR="00207EFF" w:rsidRPr="002D4DD0">
        <w:rPr>
          <w:color w:val="000000" w:themeColor="text1"/>
          <w:sz w:val="24"/>
          <w:szCs w:val="24"/>
        </w:rPr>
        <w:t xml:space="preserve">: </w:t>
      </w:r>
      <w:r w:rsidR="00B40077" w:rsidRPr="002D4DD0">
        <w:rPr>
          <w:color w:val="000000" w:themeColor="text1"/>
          <w:sz w:val="24"/>
          <w:szCs w:val="24"/>
        </w:rPr>
        <w:t>Services will be compensated based on the client’s funding source.</w:t>
      </w:r>
      <w:r w:rsidR="009D67D8" w:rsidRPr="002D4DD0">
        <w:rPr>
          <w:color w:val="000000" w:themeColor="text1"/>
          <w:sz w:val="24"/>
          <w:szCs w:val="24"/>
        </w:rPr>
        <w:t xml:space="preserve"> </w:t>
      </w:r>
      <w:r w:rsidR="00983D83" w:rsidRPr="002D4DD0">
        <w:rPr>
          <w:color w:val="000000" w:themeColor="text1"/>
          <w:sz w:val="24"/>
          <w:szCs w:val="24"/>
        </w:rPr>
        <w:t xml:space="preserve">Parents must receive the services on their IFSP at no cost and cannot be charged any fees for copays or </w:t>
      </w:r>
      <w:r w:rsidR="00055D46" w:rsidRPr="002D4DD0">
        <w:rPr>
          <w:color w:val="000000" w:themeColor="text1"/>
          <w:sz w:val="24"/>
          <w:szCs w:val="24"/>
        </w:rPr>
        <w:t>deductibles</w:t>
      </w:r>
      <w:r w:rsidR="00983D83" w:rsidRPr="002D4DD0">
        <w:rPr>
          <w:color w:val="000000" w:themeColor="text1"/>
          <w:sz w:val="24"/>
          <w:szCs w:val="24"/>
        </w:rPr>
        <w:t>.</w:t>
      </w:r>
      <w:r w:rsidR="009D67D8" w:rsidRPr="002D4DD0">
        <w:rPr>
          <w:color w:val="000000" w:themeColor="text1"/>
          <w:sz w:val="24"/>
          <w:szCs w:val="24"/>
        </w:rPr>
        <w:t xml:space="preserve"> </w:t>
      </w:r>
    </w:p>
    <w:p w14:paraId="3C5CFD6A" w14:textId="2E00FE41" w:rsidR="009D67D8" w:rsidRPr="002D4DD0" w:rsidRDefault="00207EFF" w:rsidP="006C36F0">
      <w:pPr>
        <w:numPr>
          <w:ilvl w:val="0"/>
          <w:numId w:val="4"/>
        </w:numPr>
        <w:autoSpaceDE w:val="0"/>
        <w:autoSpaceDN w:val="0"/>
        <w:adjustRightInd w:val="0"/>
        <w:spacing w:after="120"/>
        <w:rPr>
          <w:b/>
          <w:caps/>
          <w:color w:val="000000" w:themeColor="text1"/>
          <w:sz w:val="24"/>
          <w:szCs w:val="24"/>
        </w:rPr>
      </w:pPr>
      <w:r w:rsidRPr="002D4DD0">
        <w:rPr>
          <w:b/>
          <w:color w:val="000000" w:themeColor="text1"/>
          <w:sz w:val="24"/>
          <w:szCs w:val="24"/>
        </w:rPr>
        <w:t>Fee schedule:</w:t>
      </w:r>
      <w:r w:rsidRPr="002D4DD0">
        <w:rPr>
          <w:color w:val="000000" w:themeColor="text1"/>
          <w:sz w:val="24"/>
          <w:szCs w:val="24"/>
        </w:rPr>
        <w:t xml:space="preserve"> </w:t>
      </w:r>
      <w:r w:rsidR="006F7732" w:rsidRPr="002D4DD0">
        <w:rPr>
          <w:color w:val="000000" w:themeColor="text1"/>
          <w:sz w:val="24"/>
          <w:szCs w:val="24"/>
        </w:rPr>
        <w:t xml:space="preserve">The </w:t>
      </w:r>
      <w:r w:rsidR="000D6A92" w:rsidRPr="002D4DD0">
        <w:rPr>
          <w:color w:val="000000" w:themeColor="text1"/>
          <w:sz w:val="24"/>
          <w:szCs w:val="24"/>
        </w:rPr>
        <w:t>Provider</w:t>
      </w:r>
      <w:r w:rsidR="006F7732" w:rsidRPr="002D4DD0">
        <w:rPr>
          <w:color w:val="000000" w:themeColor="text1"/>
          <w:sz w:val="24"/>
          <w:szCs w:val="24"/>
        </w:rPr>
        <w:t xml:space="preserve"> will</w:t>
      </w:r>
      <w:r w:rsidR="009D67D8" w:rsidRPr="002D4DD0">
        <w:rPr>
          <w:color w:val="000000" w:themeColor="text1"/>
          <w:sz w:val="24"/>
          <w:szCs w:val="24"/>
        </w:rPr>
        <w:t xml:space="preserve"> accept the payment rate as established by the State of Florida Agency for Health Care Administration, the Florida Department of Hea</w:t>
      </w:r>
      <w:r w:rsidR="006F7732" w:rsidRPr="002D4DD0">
        <w:rPr>
          <w:color w:val="000000" w:themeColor="text1"/>
          <w:sz w:val="24"/>
          <w:szCs w:val="24"/>
        </w:rPr>
        <w:t>l</w:t>
      </w:r>
      <w:r w:rsidR="009D67D8" w:rsidRPr="002D4DD0">
        <w:rPr>
          <w:color w:val="000000" w:themeColor="text1"/>
          <w:sz w:val="24"/>
          <w:szCs w:val="24"/>
        </w:rPr>
        <w:t xml:space="preserve">th, and/or </w:t>
      </w:r>
      <w:r w:rsidR="006F7732" w:rsidRPr="002D4DD0">
        <w:rPr>
          <w:color w:val="000000" w:themeColor="text1"/>
          <w:sz w:val="24"/>
          <w:szCs w:val="24"/>
        </w:rPr>
        <w:t xml:space="preserve">H.P.C. </w:t>
      </w:r>
      <w:r w:rsidR="009D67D8" w:rsidRPr="002D4DD0">
        <w:rPr>
          <w:color w:val="000000" w:themeColor="text1"/>
          <w:sz w:val="24"/>
          <w:szCs w:val="24"/>
        </w:rPr>
        <w:t xml:space="preserve">and ensure that payment in excess of the Medicaid or CMS/Early Steps </w:t>
      </w:r>
      <w:r w:rsidR="001A4A89" w:rsidRPr="002D4DD0">
        <w:rPr>
          <w:color w:val="000000" w:themeColor="text1"/>
          <w:sz w:val="24"/>
          <w:szCs w:val="24"/>
        </w:rPr>
        <w:t>p</w:t>
      </w:r>
      <w:r w:rsidR="009D67D8" w:rsidRPr="002D4DD0">
        <w:rPr>
          <w:color w:val="000000" w:themeColor="text1"/>
          <w:sz w:val="24"/>
          <w:szCs w:val="24"/>
        </w:rPr>
        <w:t xml:space="preserve">rogram payment rate is not </w:t>
      </w:r>
      <w:r w:rsidR="006F7732" w:rsidRPr="002D4DD0">
        <w:rPr>
          <w:color w:val="000000" w:themeColor="text1"/>
          <w:sz w:val="24"/>
          <w:szCs w:val="24"/>
        </w:rPr>
        <w:t xml:space="preserve">requested from the family </w:t>
      </w:r>
      <w:r w:rsidR="00C21906" w:rsidRPr="002D4DD0">
        <w:rPr>
          <w:color w:val="000000" w:themeColor="text1"/>
          <w:sz w:val="24"/>
          <w:szCs w:val="24"/>
        </w:rPr>
        <w:t>or H.P.C</w:t>
      </w:r>
      <w:r w:rsidR="00731849" w:rsidRPr="002D4DD0">
        <w:rPr>
          <w:color w:val="000000" w:themeColor="text1"/>
          <w:sz w:val="24"/>
          <w:szCs w:val="24"/>
        </w:rPr>
        <w:t xml:space="preserve">.  The current rates are listed on the Early Steps Service </w:t>
      </w:r>
      <w:r w:rsidR="00C21906" w:rsidRPr="002D4DD0">
        <w:rPr>
          <w:color w:val="000000" w:themeColor="text1"/>
          <w:sz w:val="24"/>
          <w:szCs w:val="24"/>
        </w:rPr>
        <w:t>T</w:t>
      </w:r>
      <w:r w:rsidR="00731849" w:rsidRPr="002D4DD0">
        <w:rPr>
          <w:color w:val="000000" w:themeColor="text1"/>
          <w:sz w:val="24"/>
          <w:szCs w:val="24"/>
        </w:rPr>
        <w:t>axonomy (atta</w:t>
      </w:r>
      <w:r w:rsidR="000F4042" w:rsidRPr="002D4DD0">
        <w:rPr>
          <w:color w:val="000000" w:themeColor="text1"/>
          <w:sz w:val="24"/>
          <w:szCs w:val="24"/>
        </w:rPr>
        <w:t xml:space="preserve">chment </w:t>
      </w:r>
      <w:r w:rsidR="00050DF9" w:rsidRPr="002D4DD0">
        <w:rPr>
          <w:color w:val="000000" w:themeColor="text1"/>
          <w:sz w:val="24"/>
          <w:szCs w:val="24"/>
        </w:rPr>
        <w:t>7</w:t>
      </w:r>
      <w:r w:rsidR="00731849" w:rsidRPr="002D4DD0">
        <w:rPr>
          <w:color w:val="000000" w:themeColor="text1"/>
          <w:sz w:val="24"/>
          <w:szCs w:val="24"/>
        </w:rPr>
        <w:t>).</w:t>
      </w:r>
    </w:p>
    <w:p w14:paraId="5672A725" w14:textId="77777777" w:rsidR="00715215" w:rsidRPr="002D4DD0" w:rsidRDefault="00715215" w:rsidP="006C36F0">
      <w:pPr>
        <w:numPr>
          <w:ilvl w:val="0"/>
          <w:numId w:val="4"/>
        </w:numPr>
        <w:autoSpaceDE w:val="0"/>
        <w:autoSpaceDN w:val="0"/>
        <w:adjustRightInd w:val="0"/>
        <w:spacing w:after="120"/>
        <w:rPr>
          <w:b/>
          <w:caps/>
          <w:color w:val="000000" w:themeColor="text1"/>
          <w:sz w:val="24"/>
          <w:szCs w:val="24"/>
        </w:rPr>
      </w:pPr>
      <w:r w:rsidRPr="002D4DD0">
        <w:rPr>
          <w:b/>
          <w:color w:val="000000" w:themeColor="text1"/>
          <w:sz w:val="24"/>
          <w:szCs w:val="24"/>
        </w:rPr>
        <w:t xml:space="preserve">Part C funds must be used as the payer of last resort: </w:t>
      </w:r>
      <w:r w:rsidRPr="002D4DD0">
        <w:rPr>
          <w:color w:val="000000" w:themeColor="text1"/>
          <w:sz w:val="24"/>
          <w:szCs w:val="24"/>
        </w:rPr>
        <w:t xml:space="preserve">The </w:t>
      </w:r>
      <w:r w:rsidR="000D6A92" w:rsidRPr="002D4DD0">
        <w:rPr>
          <w:color w:val="000000" w:themeColor="text1"/>
          <w:sz w:val="24"/>
          <w:szCs w:val="24"/>
        </w:rPr>
        <w:t>Provider</w:t>
      </w:r>
      <w:r w:rsidRPr="002D4DD0">
        <w:rPr>
          <w:color w:val="000000" w:themeColor="text1"/>
          <w:sz w:val="24"/>
          <w:szCs w:val="24"/>
        </w:rPr>
        <w:t xml:space="preserve"> agrees to abide by the rules and regulations </w:t>
      </w:r>
      <w:r w:rsidR="001A4A89" w:rsidRPr="002D4DD0">
        <w:rPr>
          <w:color w:val="000000" w:themeColor="text1"/>
          <w:sz w:val="24"/>
          <w:szCs w:val="24"/>
        </w:rPr>
        <w:t xml:space="preserve">under IDEA which specifies Part </w:t>
      </w:r>
      <w:r w:rsidRPr="002D4DD0">
        <w:rPr>
          <w:color w:val="000000" w:themeColor="text1"/>
          <w:sz w:val="24"/>
          <w:szCs w:val="24"/>
        </w:rPr>
        <w:t>C funds may only be used as the payer of last resort.</w:t>
      </w:r>
      <w:r w:rsidRPr="002D4DD0">
        <w:rPr>
          <w:b/>
          <w:caps/>
          <w:color w:val="000000" w:themeColor="text1"/>
          <w:sz w:val="24"/>
          <w:szCs w:val="24"/>
        </w:rPr>
        <w:t xml:space="preserve"> </w:t>
      </w:r>
    </w:p>
    <w:p w14:paraId="078315E7" w14:textId="77777777" w:rsidR="00F51471" w:rsidRPr="002D4DD0" w:rsidRDefault="00207EFF" w:rsidP="006C36F0">
      <w:pPr>
        <w:pStyle w:val="ListParagraph"/>
        <w:numPr>
          <w:ilvl w:val="0"/>
          <w:numId w:val="4"/>
        </w:numPr>
        <w:autoSpaceDE w:val="0"/>
        <w:autoSpaceDN w:val="0"/>
        <w:adjustRightInd w:val="0"/>
        <w:spacing w:after="120"/>
        <w:rPr>
          <w:color w:val="000000" w:themeColor="text1"/>
          <w:sz w:val="24"/>
          <w:szCs w:val="24"/>
        </w:rPr>
      </w:pPr>
      <w:r w:rsidRPr="002D4DD0">
        <w:rPr>
          <w:b/>
          <w:color w:val="000000" w:themeColor="text1"/>
          <w:sz w:val="24"/>
          <w:szCs w:val="24"/>
        </w:rPr>
        <w:t xml:space="preserve">Verification of </w:t>
      </w:r>
      <w:proofErr w:type="gramStart"/>
      <w:r w:rsidRPr="002D4DD0">
        <w:rPr>
          <w:b/>
          <w:color w:val="000000" w:themeColor="text1"/>
          <w:sz w:val="24"/>
          <w:szCs w:val="24"/>
        </w:rPr>
        <w:t>Third Party</w:t>
      </w:r>
      <w:proofErr w:type="gramEnd"/>
      <w:r w:rsidRPr="002D4DD0">
        <w:rPr>
          <w:b/>
          <w:color w:val="000000" w:themeColor="text1"/>
          <w:sz w:val="24"/>
          <w:szCs w:val="24"/>
        </w:rPr>
        <w:t xml:space="preserve"> Insurance:</w:t>
      </w:r>
      <w:r w:rsidRPr="002D4DD0">
        <w:rPr>
          <w:color w:val="000000" w:themeColor="text1"/>
          <w:sz w:val="24"/>
          <w:szCs w:val="24"/>
        </w:rPr>
        <w:t xml:space="preserve"> </w:t>
      </w:r>
      <w:r w:rsidR="004B1DA4" w:rsidRPr="002D4DD0">
        <w:rPr>
          <w:color w:val="000000" w:themeColor="text1"/>
          <w:sz w:val="24"/>
          <w:szCs w:val="24"/>
        </w:rPr>
        <w:t xml:space="preserve">The </w:t>
      </w:r>
      <w:r w:rsidR="000D6A92" w:rsidRPr="002D4DD0">
        <w:rPr>
          <w:color w:val="000000" w:themeColor="text1"/>
          <w:sz w:val="24"/>
          <w:szCs w:val="24"/>
        </w:rPr>
        <w:t>Provider</w:t>
      </w:r>
      <w:r w:rsidR="004B1DA4" w:rsidRPr="002D4DD0">
        <w:rPr>
          <w:color w:val="000000" w:themeColor="text1"/>
          <w:sz w:val="24"/>
          <w:szCs w:val="24"/>
        </w:rPr>
        <w:t xml:space="preserve"> will verify</w:t>
      </w:r>
      <w:r w:rsidR="00F51471" w:rsidRPr="002D4DD0">
        <w:rPr>
          <w:color w:val="000000" w:themeColor="text1"/>
          <w:sz w:val="24"/>
          <w:szCs w:val="24"/>
        </w:rPr>
        <w:t xml:space="preserve"> </w:t>
      </w:r>
      <w:r w:rsidR="000F72A4" w:rsidRPr="002D4DD0">
        <w:rPr>
          <w:color w:val="000000" w:themeColor="text1"/>
          <w:sz w:val="24"/>
          <w:szCs w:val="24"/>
        </w:rPr>
        <w:t xml:space="preserve">any </w:t>
      </w:r>
      <w:r w:rsidR="00F51471" w:rsidRPr="002D4DD0">
        <w:rPr>
          <w:color w:val="000000" w:themeColor="text1"/>
          <w:sz w:val="24"/>
          <w:szCs w:val="24"/>
        </w:rPr>
        <w:t>c</w:t>
      </w:r>
      <w:r w:rsidR="000F72A4" w:rsidRPr="002D4DD0">
        <w:rPr>
          <w:color w:val="000000" w:themeColor="text1"/>
          <w:sz w:val="24"/>
          <w:szCs w:val="24"/>
        </w:rPr>
        <w:t xml:space="preserve">urrent third party private insurance, </w:t>
      </w:r>
      <w:r w:rsidR="00F51471" w:rsidRPr="002D4DD0">
        <w:rPr>
          <w:color w:val="000000" w:themeColor="text1"/>
          <w:sz w:val="24"/>
          <w:szCs w:val="24"/>
        </w:rPr>
        <w:t xml:space="preserve">Medicaid or Medicaid </w:t>
      </w:r>
      <w:r w:rsidR="00C21906" w:rsidRPr="002D4DD0">
        <w:rPr>
          <w:color w:val="000000" w:themeColor="text1"/>
          <w:sz w:val="24"/>
          <w:szCs w:val="24"/>
        </w:rPr>
        <w:t>M</w:t>
      </w:r>
      <w:r w:rsidR="00F51471" w:rsidRPr="002D4DD0">
        <w:rPr>
          <w:color w:val="000000" w:themeColor="text1"/>
          <w:sz w:val="24"/>
          <w:szCs w:val="24"/>
        </w:rPr>
        <w:t xml:space="preserve">anaged </w:t>
      </w:r>
      <w:r w:rsidR="00C21906" w:rsidRPr="002D4DD0">
        <w:rPr>
          <w:color w:val="000000" w:themeColor="text1"/>
          <w:sz w:val="24"/>
          <w:szCs w:val="24"/>
        </w:rPr>
        <w:t>C</w:t>
      </w:r>
      <w:r w:rsidR="00F51471" w:rsidRPr="002D4DD0">
        <w:rPr>
          <w:color w:val="000000" w:themeColor="text1"/>
          <w:sz w:val="24"/>
          <w:szCs w:val="24"/>
        </w:rPr>
        <w:t xml:space="preserve">are entity coverage for eligible children being served at least monthly </w:t>
      </w:r>
      <w:r w:rsidR="00983D83" w:rsidRPr="002D4DD0">
        <w:rPr>
          <w:color w:val="000000" w:themeColor="text1"/>
          <w:sz w:val="24"/>
          <w:szCs w:val="24"/>
        </w:rPr>
        <w:t xml:space="preserve">or in accordance with the policies of the payer of the service.  </w:t>
      </w:r>
      <w:r w:rsidR="00E9216F" w:rsidRPr="002D4DD0">
        <w:rPr>
          <w:color w:val="000000" w:themeColor="text1"/>
          <w:sz w:val="24"/>
          <w:szCs w:val="24"/>
        </w:rPr>
        <w:t xml:space="preserve">The </w:t>
      </w:r>
      <w:r w:rsidR="000D6A92" w:rsidRPr="002D4DD0">
        <w:rPr>
          <w:color w:val="000000" w:themeColor="text1"/>
          <w:sz w:val="24"/>
          <w:szCs w:val="24"/>
        </w:rPr>
        <w:t>Provider</w:t>
      </w:r>
      <w:r w:rsidR="00E9216F" w:rsidRPr="002D4DD0">
        <w:rPr>
          <w:color w:val="000000" w:themeColor="text1"/>
          <w:sz w:val="24"/>
          <w:szCs w:val="24"/>
        </w:rPr>
        <w:t xml:space="preserve"> will </w:t>
      </w:r>
      <w:r w:rsidR="00F51471" w:rsidRPr="002D4DD0">
        <w:rPr>
          <w:color w:val="000000" w:themeColor="text1"/>
          <w:sz w:val="24"/>
          <w:szCs w:val="24"/>
        </w:rPr>
        <w:t xml:space="preserve">immediately inform </w:t>
      </w:r>
      <w:r w:rsidR="00C25083" w:rsidRPr="002D4DD0">
        <w:rPr>
          <w:color w:val="000000" w:themeColor="text1"/>
          <w:sz w:val="24"/>
          <w:szCs w:val="24"/>
        </w:rPr>
        <w:t>the child’s S</w:t>
      </w:r>
      <w:r w:rsidR="006F7732" w:rsidRPr="002D4DD0">
        <w:rPr>
          <w:color w:val="000000" w:themeColor="text1"/>
          <w:sz w:val="24"/>
          <w:szCs w:val="24"/>
        </w:rPr>
        <w:t xml:space="preserve">ervice </w:t>
      </w:r>
      <w:r w:rsidR="00C25083" w:rsidRPr="002D4DD0">
        <w:rPr>
          <w:color w:val="000000" w:themeColor="text1"/>
          <w:sz w:val="24"/>
          <w:szCs w:val="24"/>
        </w:rPr>
        <w:t>C</w:t>
      </w:r>
      <w:r w:rsidR="006F7732" w:rsidRPr="002D4DD0">
        <w:rPr>
          <w:color w:val="000000" w:themeColor="text1"/>
          <w:sz w:val="24"/>
          <w:szCs w:val="24"/>
        </w:rPr>
        <w:t xml:space="preserve">oordinator </w:t>
      </w:r>
      <w:r w:rsidR="00F51471" w:rsidRPr="002D4DD0">
        <w:rPr>
          <w:color w:val="000000" w:themeColor="text1"/>
          <w:sz w:val="24"/>
          <w:szCs w:val="24"/>
        </w:rPr>
        <w:t xml:space="preserve">if </w:t>
      </w:r>
      <w:r w:rsidR="006F7732" w:rsidRPr="002D4DD0">
        <w:rPr>
          <w:color w:val="000000" w:themeColor="text1"/>
          <w:sz w:val="24"/>
          <w:szCs w:val="24"/>
        </w:rPr>
        <w:t xml:space="preserve">the </w:t>
      </w:r>
      <w:r w:rsidR="000D6A92" w:rsidRPr="002D4DD0">
        <w:rPr>
          <w:color w:val="000000" w:themeColor="text1"/>
          <w:sz w:val="24"/>
          <w:szCs w:val="24"/>
        </w:rPr>
        <w:t>Provider</w:t>
      </w:r>
      <w:r w:rsidR="00F51471" w:rsidRPr="002D4DD0">
        <w:rPr>
          <w:color w:val="000000" w:themeColor="text1"/>
          <w:sz w:val="24"/>
          <w:szCs w:val="24"/>
        </w:rPr>
        <w:t xml:space="preserve"> becomes aware of the </w:t>
      </w:r>
      <w:r w:rsidR="00983D83" w:rsidRPr="002D4DD0">
        <w:rPr>
          <w:color w:val="000000" w:themeColor="text1"/>
          <w:sz w:val="24"/>
          <w:szCs w:val="24"/>
        </w:rPr>
        <w:t xml:space="preserve">any changes to the Medicaid or </w:t>
      </w:r>
      <w:r w:rsidR="00F51471" w:rsidRPr="002D4DD0">
        <w:rPr>
          <w:color w:val="000000" w:themeColor="text1"/>
          <w:sz w:val="24"/>
          <w:szCs w:val="24"/>
        </w:rPr>
        <w:t>insurance coverage of an Early Steps</w:t>
      </w:r>
      <w:r w:rsidR="006F7732" w:rsidRPr="002D4DD0">
        <w:rPr>
          <w:color w:val="000000" w:themeColor="text1"/>
          <w:sz w:val="24"/>
          <w:szCs w:val="24"/>
        </w:rPr>
        <w:t xml:space="preserve"> recipient.</w:t>
      </w:r>
    </w:p>
    <w:p w14:paraId="4AEC0221" w14:textId="77777777" w:rsidR="009D67D8" w:rsidRPr="002D4DD0" w:rsidRDefault="00A153D7" w:rsidP="006C36F0">
      <w:pPr>
        <w:pStyle w:val="ListParagraph"/>
        <w:numPr>
          <w:ilvl w:val="0"/>
          <w:numId w:val="4"/>
        </w:numPr>
        <w:autoSpaceDE w:val="0"/>
        <w:autoSpaceDN w:val="0"/>
        <w:adjustRightInd w:val="0"/>
        <w:spacing w:after="120"/>
        <w:rPr>
          <w:color w:val="000000" w:themeColor="text1"/>
          <w:sz w:val="24"/>
          <w:szCs w:val="24"/>
        </w:rPr>
      </w:pPr>
      <w:bookmarkStart w:id="10" w:name="MedManagedCare"/>
      <w:bookmarkEnd w:id="10"/>
      <w:r w:rsidRPr="002D4DD0">
        <w:rPr>
          <w:b/>
          <w:color w:val="000000" w:themeColor="text1"/>
          <w:sz w:val="24"/>
          <w:szCs w:val="24"/>
        </w:rPr>
        <w:t xml:space="preserve">For </w:t>
      </w:r>
      <w:r w:rsidR="00B40077" w:rsidRPr="002D4DD0">
        <w:rPr>
          <w:b/>
          <w:color w:val="000000" w:themeColor="text1"/>
          <w:sz w:val="24"/>
          <w:szCs w:val="24"/>
        </w:rPr>
        <w:t>Medicaid Clients</w:t>
      </w:r>
      <w:r w:rsidRPr="002D4DD0">
        <w:rPr>
          <w:b/>
          <w:color w:val="000000" w:themeColor="text1"/>
          <w:sz w:val="24"/>
          <w:szCs w:val="24"/>
        </w:rPr>
        <w:t>:</w:t>
      </w:r>
      <w:r w:rsidRPr="002D4DD0">
        <w:rPr>
          <w:color w:val="000000" w:themeColor="text1"/>
          <w:sz w:val="24"/>
          <w:szCs w:val="24"/>
        </w:rPr>
        <w:t xml:space="preserve">  </w:t>
      </w:r>
      <w:r w:rsidR="00B40077" w:rsidRPr="002D4DD0">
        <w:rPr>
          <w:color w:val="000000" w:themeColor="text1"/>
          <w:sz w:val="24"/>
          <w:szCs w:val="24"/>
        </w:rPr>
        <w:t xml:space="preserve">All Medicaid covered services </w:t>
      </w:r>
      <w:r w:rsidR="00207EFF" w:rsidRPr="002D4DD0">
        <w:rPr>
          <w:color w:val="000000" w:themeColor="text1"/>
          <w:sz w:val="24"/>
          <w:szCs w:val="24"/>
        </w:rPr>
        <w:t xml:space="preserve">are to be billed to the </w:t>
      </w:r>
      <w:r w:rsidR="00B40077" w:rsidRPr="002D4DD0">
        <w:rPr>
          <w:color w:val="000000" w:themeColor="text1"/>
          <w:sz w:val="24"/>
          <w:szCs w:val="24"/>
        </w:rPr>
        <w:t xml:space="preserve">Medicaid </w:t>
      </w:r>
      <w:r w:rsidR="00C21906" w:rsidRPr="002D4DD0">
        <w:rPr>
          <w:color w:val="000000" w:themeColor="text1"/>
          <w:sz w:val="24"/>
          <w:szCs w:val="24"/>
        </w:rPr>
        <w:t>M</w:t>
      </w:r>
      <w:r w:rsidR="00B40077" w:rsidRPr="002D4DD0">
        <w:rPr>
          <w:color w:val="000000" w:themeColor="text1"/>
          <w:sz w:val="24"/>
          <w:szCs w:val="24"/>
        </w:rPr>
        <w:t xml:space="preserve">anaged </w:t>
      </w:r>
      <w:r w:rsidR="00C21906" w:rsidRPr="002D4DD0">
        <w:rPr>
          <w:color w:val="000000" w:themeColor="text1"/>
          <w:sz w:val="24"/>
          <w:szCs w:val="24"/>
        </w:rPr>
        <w:t>C</w:t>
      </w:r>
      <w:r w:rsidR="00B40077" w:rsidRPr="002D4DD0">
        <w:rPr>
          <w:color w:val="000000" w:themeColor="text1"/>
          <w:sz w:val="24"/>
          <w:szCs w:val="24"/>
        </w:rPr>
        <w:t>are entity in</w:t>
      </w:r>
      <w:r w:rsidRPr="002D4DD0">
        <w:rPr>
          <w:color w:val="000000" w:themeColor="text1"/>
          <w:sz w:val="24"/>
          <w:szCs w:val="24"/>
        </w:rPr>
        <w:t xml:space="preserve"> </w:t>
      </w:r>
      <w:r w:rsidR="00B40077" w:rsidRPr="002D4DD0">
        <w:rPr>
          <w:color w:val="000000" w:themeColor="text1"/>
          <w:sz w:val="24"/>
          <w:szCs w:val="24"/>
        </w:rPr>
        <w:t>which the child is enrolled</w:t>
      </w:r>
      <w:r w:rsidR="00207EFF" w:rsidRPr="002D4DD0">
        <w:rPr>
          <w:color w:val="000000" w:themeColor="text1"/>
          <w:sz w:val="24"/>
          <w:szCs w:val="24"/>
        </w:rPr>
        <w:t>, in accordance with the rules and regulations of said organization</w:t>
      </w:r>
      <w:r w:rsidR="00B40077" w:rsidRPr="002D4DD0">
        <w:rPr>
          <w:color w:val="000000" w:themeColor="text1"/>
          <w:sz w:val="24"/>
          <w:szCs w:val="24"/>
        </w:rPr>
        <w:t xml:space="preserve">. </w:t>
      </w:r>
    </w:p>
    <w:p w14:paraId="5B1A8334" w14:textId="4035F6BB" w:rsidR="002001C3" w:rsidRPr="002D4DD0" w:rsidRDefault="00207EFF" w:rsidP="006C36F0">
      <w:pPr>
        <w:pStyle w:val="ListParagraph"/>
        <w:numPr>
          <w:ilvl w:val="0"/>
          <w:numId w:val="4"/>
        </w:numPr>
        <w:autoSpaceDE w:val="0"/>
        <w:autoSpaceDN w:val="0"/>
        <w:adjustRightInd w:val="0"/>
        <w:spacing w:after="120"/>
        <w:jc w:val="both"/>
        <w:rPr>
          <w:b/>
          <w:caps/>
          <w:color w:val="000000" w:themeColor="text1"/>
          <w:sz w:val="24"/>
          <w:szCs w:val="24"/>
        </w:rPr>
      </w:pPr>
      <w:bookmarkStart w:id="11" w:name="EnrollMedManagedCare"/>
      <w:bookmarkEnd w:id="11"/>
      <w:r w:rsidRPr="002D4DD0">
        <w:rPr>
          <w:b/>
          <w:color w:val="000000" w:themeColor="text1"/>
          <w:sz w:val="24"/>
          <w:szCs w:val="24"/>
        </w:rPr>
        <w:t>Enrollment in Medicaid Managed Care Organizations:</w:t>
      </w:r>
      <w:r w:rsidRPr="002D4DD0">
        <w:rPr>
          <w:color w:val="000000" w:themeColor="text1"/>
          <w:sz w:val="24"/>
          <w:szCs w:val="24"/>
        </w:rPr>
        <w:t xml:space="preserve">  </w:t>
      </w:r>
      <w:r w:rsidR="004A4C48" w:rsidRPr="002D4DD0">
        <w:rPr>
          <w:color w:val="000000" w:themeColor="text1"/>
          <w:sz w:val="24"/>
          <w:szCs w:val="24"/>
        </w:rPr>
        <w:t xml:space="preserve">All </w:t>
      </w:r>
      <w:r w:rsidR="000D6A92" w:rsidRPr="002D4DD0">
        <w:rPr>
          <w:color w:val="000000" w:themeColor="text1"/>
          <w:sz w:val="24"/>
          <w:szCs w:val="24"/>
        </w:rPr>
        <w:t>Provider</w:t>
      </w:r>
      <w:r w:rsidR="004A4C48" w:rsidRPr="002D4DD0">
        <w:rPr>
          <w:color w:val="000000" w:themeColor="text1"/>
          <w:sz w:val="24"/>
          <w:szCs w:val="24"/>
        </w:rPr>
        <w:t xml:space="preserve">s </w:t>
      </w:r>
      <w:r w:rsidR="00AC0D6B" w:rsidRPr="002D4DD0">
        <w:rPr>
          <w:color w:val="000000" w:themeColor="text1"/>
          <w:sz w:val="24"/>
          <w:szCs w:val="24"/>
        </w:rPr>
        <w:t xml:space="preserve">must </w:t>
      </w:r>
      <w:r w:rsidR="004A4C48" w:rsidRPr="002D4DD0">
        <w:rPr>
          <w:color w:val="000000" w:themeColor="text1"/>
          <w:sz w:val="24"/>
          <w:szCs w:val="24"/>
        </w:rPr>
        <w:t xml:space="preserve">attempt to enroll with all Medicaid </w:t>
      </w:r>
      <w:r w:rsidR="00C21906" w:rsidRPr="002D4DD0">
        <w:rPr>
          <w:color w:val="000000" w:themeColor="text1"/>
          <w:sz w:val="24"/>
          <w:szCs w:val="24"/>
        </w:rPr>
        <w:t>M</w:t>
      </w:r>
      <w:r w:rsidR="004A4C48" w:rsidRPr="002D4DD0">
        <w:rPr>
          <w:color w:val="000000" w:themeColor="text1"/>
          <w:sz w:val="24"/>
          <w:szCs w:val="24"/>
        </w:rPr>
        <w:t xml:space="preserve">anaged </w:t>
      </w:r>
      <w:r w:rsidR="00C21906" w:rsidRPr="002D4DD0">
        <w:rPr>
          <w:color w:val="000000" w:themeColor="text1"/>
          <w:sz w:val="24"/>
          <w:szCs w:val="24"/>
        </w:rPr>
        <w:t>C</w:t>
      </w:r>
      <w:r w:rsidR="004A4C48" w:rsidRPr="002D4DD0">
        <w:rPr>
          <w:color w:val="000000" w:themeColor="text1"/>
          <w:sz w:val="24"/>
          <w:szCs w:val="24"/>
        </w:rPr>
        <w:t xml:space="preserve">are programs in their </w:t>
      </w:r>
      <w:r w:rsidRPr="002D4DD0">
        <w:rPr>
          <w:color w:val="000000" w:themeColor="text1"/>
          <w:sz w:val="24"/>
          <w:szCs w:val="24"/>
        </w:rPr>
        <w:t xml:space="preserve">region </w:t>
      </w:r>
      <w:r w:rsidR="00965CCB" w:rsidRPr="002D4DD0">
        <w:rPr>
          <w:color w:val="000000" w:themeColor="text1"/>
          <w:sz w:val="24"/>
          <w:szCs w:val="24"/>
        </w:rPr>
        <w:t>prior to providing</w:t>
      </w:r>
      <w:r w:rsidR="008373A4" w:rsidRPr="002D4DD0">
        <w:rPr>
          <w:color w:val="000000" w:themeColor="text1"/>
          <w:sz w:val="24"/>
          <w:szCs w:val="24"/>
        </w:rPr>
        <w:t xml:space="preserve"> any</w:t>
      </w:r>
      <w:r w:rsidR="00965CCB" w:rsidRPr="002D4DD0">
        <w:rPr>
          <w:color w:val="000000" w:themeColor="text1"/>
          <w:sz w:val="24"/>
          <w:szCs w:val="24"/>
        </w:rPr>
        <w:t xml:space="preserve"> services </w:t>
      </w:r>
      <w:r w:rsidRPr="002D4DD0">
        <w:rPr>
          <w:color w:val="000000" w:themeColor="text1"/>
          <w:sz w:val="24"/>
          <w:szCs w:val="24"/>
        </w:rPr>
        <w:t xml:space="preserve">and </w:t>
      </w:r>
      <w:r w:rsidR="00965CCB" w:rsidRPr="002D4DD0">
        <w:rPr>
          <w:color w:val="000000" w:themeColor="text1"/>
          <w:sz w:val="24"/>
          <w:szCs w:val="24"/>
        </w:rPr>
        <w:t xml:space="preserve">providers will </w:t>
      </w:r>
      <w:r w:rsidRPr="002D4DD0">
        <w:rPr>
          <w:color w:val="000000" w:themeColor="text1"/>
          <w:sz w:val="24"/>
          <w:szCs w:val="24"/>
        </w:rPr>
        <w:t xml:space="preserve">submit to </w:t>
      </w:r>
      <w:r w:rsidR="004D7A82" w:rsidRPr="002D4DD0">
        <w:rPr>
          <w:color w:val="000000" w:themeColor="text1"/>
          <w:sz w:val="24"/>
          <w:szCs w:val="24"/>
        </w:rPr>
        <w:t>H.P.C.</w:t>
      </w:r>
      <w:r w:rsidR="004A4C48" w:rsidRPr="002D4DD0">
        <w:rPr>
          <w:color w:val="000000" w:themeColor="text1"/>
          <w:sz w:val="24"/>
          <w:szCs w:val="24"/>
        </w:rPr>
        <w:t xml:space="preserve"> </w:t>
      </w:r>
      <w:r w:rsidR="00731849" w:rsidRPr="002D4DD0">
        <w:rPr>
          <w:color w:val="000000" w:themeColor="text1"/>
          <w:sz w:val="24"/>
          <w:szCs w:val="24"/>
        </w:rPr>
        <w:t xml:space="preserve">documentation </w:t>
      </w:r>
      <w:r w:rsidR="004A4C48" w:rsidRPr="002D4DD0">
        <w:rPr>
          <w:color w:val="000000" w:themeColor="text1"/>
          <w:sz w:val="24"/>
          <w:szCs w:val="24"/>
        </w:rPr>
        <w:t>of the attempts</w:t>
      </w:r>
      <w:r w:rsidR="00731849" w:rsidRPr="002D4DD0">
        <w:rPr>
          <w:color w:val="000000" w:themeColor="text1"/>
          <w:sz w:val="24"/>
          <w:szCs w:val="24"/>
        </w:rPr>
        <w:t xml:space="preserve"> to enroll if unsuccessful.</w:t>
      </w:r>
      <w:r w:rsidR="00965CCB" w:rsidRPr="002D4DD0">
        <w:rPr>
          <w:color w:val="000000" w:themeColor="text1"/>
          <w:sz w:val="24"/>
          <w:szCs w:val="24"/>
        </w:rPr>
        <w:t xml:space="preserve"> Providers may choose to enroll under the MMA plan contract with HPC when that option is available. Please </w:t>
      </w:r>
      <w:r w:rsidR="00965CCB" w:rsidRPr="002D4DD0">
        <w:rPr>
          <w:color w:val="000000" w:themeColor="text1"/>
          <w:sz w:val="24"/>
          <w:szCs w:val="24"/>
        </w:rPr>
        <w:lastRenderedPageBreak/>
        <w:t>indicate your enrollment decisions on</w:t>
      </w:r>
      <w:r w:rsidR="003D1C15" w:rsidRPr="002D4DD0">
        <w:rPr>
          <w:color w:val="000000" w:themeColor="text1"/>
          <w:sz w:val="24"/>
          <w:szCs w:val="24"/>
        </w:rPr>
        <w:t xml:space="preserve"> the form Third Party Insurance Participation Status (attachment </w:t>
      </w:r>
      <w:r w:rsidR="00322F30" w:rsidRPr="002D4DD0">
        <w:rPr>
          <w:color w:val="000000" w:themeColor="text1"/>
          <w:sz w:val="24"/>
          <w:szCs w:val="24"/>
        </w:rPr>
        <w:t>8</w:t>
      </w:r>
      <w:r w:rsidR="00965CCB" w:rsidRPr="002D4DD0">
        <w:rPr>
          <w:color w:val="000000" w:themeColor="text1"/>
          <w:sz w:val="24"/>
          <w:szCs w:val="24"/>
        </w:rPr>
        <w:t>).</w:t>
      </w:r>
    </w:p>
    <w:p w14:paraId="6324A7F5" w14:textId="7D3EF715" w:rsidR="008373A4" w:rsidRPr="002D4DD0" w:rsidRDefault="008373A4" w:rsidP="008373A4">
      <w:pPr>
        <w:pStyle w:val="ListParagraph"/>
        <w:numPr>
          <w:ilvl w:val="0"/>
          <w:numId w:val="4"/>
        </w:numPr>
        <w:tabs>
          <w:tab w:val="left" w:pos="1080"/>
        </w:tabs>
        <w:autoSpaceDE w:val="0"/>
        <w:autoSpaceDN w:val="0"/>
        <w:adjustRightInd w:val="0"/>
        <w:spacing w:after="120"/>
        <w:jc w:val="both"/>
        <w:rPr>
          <w:color w:val="000000" w:themeColor="text1"/>
          <w:sz w:val="24"/>
          <w:szCs w:val="24"/>
        </w:rPr>
      </w:pPr>
      <w:r w:rsidRPr="002D4DD0">
        <w:rPr>
          <w:b/>
          <w:color w:val="000000" w:themeColor="text1"/>
          <w:sz w:val="24"/>
          <w:szCs w:val="24"/>
        </w:rPr>
        <w:t>Out of network commercial insurance billing:</w:t>
      </w:r>
      <w:r w:rsidRPr="002D4DD0">
        <w:rPr>
          <w:color w:val="000000" w:themeColor="text1"/>
          <w:sz w:val="24"/>
          <w:szCs w:val="24"/>
        </w:rPr>
        <w:t xml:space="preserve"> The Provider will submit documentation  to H.P.C. </w:t>
      </w:r>
      <w:r w:rsidR="001F125B" w:rsidRPr="002D4DD0">
        <w:rPr>
          <w:color w:val="000000" w:themeColor="text1"/>
          <w:sz w:val="24"/>
          <w:szCs w:val="24"/>
        </w:rPr>
        <w:t xml:space="preserve">with the monthly invoice, </w:t>
      </w:r>
      <w:r w:rsidRPr="002D4DD0">
        <w:rPr>
          <w:color w:val="000000" w:themeColor="text1"/>
          <w:sz w:val="24"/>
          <w:szCs w:val="24"/>
        </w:rPr>
        <w:t xml:space="preserve"> of attempts to authorize services and enroll with a child’s third party insurance carrier or within 30 days of the date of authorization of services on the child’s IFSP. With the following exceptions:</w:t>
      </w:r>
    </w:p>
    <w:p w14:paraId="1B4E4C8F" w14:textId="7BFDFCCE" w:rsidR="008373A4" w:rsidRPr="002D4DD0" w:rsidRDefault="008373A4" w:rsidP="008373A4">
      <w:pPr>
        <w:numPr>
          <w:ilvl w:val="1"/>
          <w:numId w:val="4"/>
        </w:numPr>
        <w:tabs>
          <w:tab w:val="left" w:pos="1080"/>
        </w:tabs>
        <w:spacing w:after="120"/>
        <w:jc w:val="both"/>
        <w:rPr>
          <w:color w:val="000000" w:themeColor="text1"/>
          <w:sz w:val="24"/>
          <w:szCs w:val="24"/>
        </w:rPr>
      </w:pPr>
      <w:r w:rsidRPr="002D4DD0">
        <w:rPr>
          <w:b/>
          <w:color w:val="000000" w:themeColor="text1"/>
          <w:sz w:val="24"/>
          <w:szCs w:val="24"/>
        </w:rPr>
        <w:t>ITDS and BCBS</w:t>
      </w:r>
      <w:r w:rsidRPr="002D4DD0">
        <w:rPr>
          <w:color w:val="000000" w:themeColor="text1"/>
          <w:sz w:val="24"/>
          <w:szCs w:val="24"/>
        </w:rPr>
        <w:t>: If you are enrolled as an ITDS you do not have to attempt to enroll with or submit out-of-network billing to Blue Cross and Blue Shield</w:t>
      </w:r>
      <w:r w:rsidR="00846B4F">
        <w:rPr>
          <w:color w:val="000000" w:themeColor="text1"/>
          <w:sz w:val="24"/>
          <w:szCs w:val="24"/>
        </w:rPr>
        <w:t xml:space="preserve">.  HPC has retained </w:t>
      </w:r>
      <w:r w:rsidRPr="002D4DD0">
        <w:rPr>
          <w:color w:val="000000" w:themeColor="text1"/>
          <w:sz w:val="24"/>
          <w:szCs w:val="24"/>
        </w:rPr>
        <w:t>documentation that they will not accept claim</w:t>
      </w:r>
      <w:r w:rsidR="00846B4F">
        <w:rPr>
          <w:color w:val="000000" w:themeColor="text1"/>
          <w:sz w:val="24"/>
          <w:szCs w:val="24"/>
        </w:rPr>
        <w:t>s from Independent ITDS providers</w:t>
      </w:r>
      <w:r w:rsidRPr="002D4DD0">
        <w:rPr>
          <w:color w:val="000000" w:themeColor="text1"/>
          <w:sz w:val="24"/>
          <w:szCs w:val="24"/>
        </w:rPr>
        <w:t>.</w:t>
      </w:r>
    </w:p>
    <w:p w14:paraId="10C8F642" w14:textId="1A8F1446" w:rsidR="008373A4" w:rsidRPr="002D4DD0" w:rsidRDefault="008373A4" w:rsidP="008373A4">
      <w:pPr>
        <w:pStyle w:val="ListParagraph"/>
        <w:numPr>
          <w:ilvl w:val="0"/>
          <w:numId w:val="4"/>
        </w:numPr>
        <w:autoSpaceDE w:val="0"/>
        <w:autoSpaceDN w:val="0"/>
        <w:adjustRightInd w:val="0"/>
        <w:spacing w:after="120"/>
        <w:jc w:val="both"/>
        <w:rPr>
          <w:b/>
          <w:caps/>
          <w:color w:val="000000" w:themeColor="text1"/>
          <w:sz w:val="24"/>
          <w:szCs w:val="24"/>
        </w:rPr>
      </w:pPr>
      <w:r w:rsidRPr="002D4DD0">
        <w:rPr>
          <w:b/>
          <w:color w:val="000000" w:themeColor="text1"/>
          <w:sz w:val="24"/>
          <w:szCs w:val="24"/>
        </w:rPr>
        <w:t xml:space="preserve">Submitting out of network billing: </w:t>
      </w:r>
      <w:r w:rsidRPr="002D4DD0">
        <w:rPr>
          <w:color w:val="000000" w:themeColor="text1"/>
          <w:sz w:val="24"/>
          <w:szCs w:val="24"/>
        </w:rPr>
        <w:t xml:space="preserve"> Providers will submit billing to Medicaid Managed Care plans and </w:t>
      </w:r>
      <w:proofErr w:type="gramStart"/>
      <w:r w:rsidRPr="002D4DD0">
        <w:rPr>
          <w:color w:val="000000" w:themeColor="text1"/>
          <w:sz w:val="24"/>
          <w:szCs w:val="24"/>
        </w:rPr>
        <w:t>third party</w:t>
      </w:r>
      <w:proofErr w:type="gramEnd"/>
      <w:r w:rsidRPr="002D4DD0">
        <w:rPr>
          <w:color w:val="000000" w:themeColor="text1"/>
          <w:sz w:val="24"/>
          <w:szCs w:val="24"/>
        </w:rPr>
        <w:t xml:space="preserve"> insurance as out of network providers if they are unable to enroll in the network.</w:t>
      </w:r>
      <w:r w:rsidRPr="002D4DD0">
        <w:rPr>
          <w:b/>
          <w:color w:val="000000" w:themeColor="text1"/>
          <w:sz w:val="24"/>
          <w:szCs w:val="24"/>
        </w:rPr>
        <w:t xml:space="preserve"> </w:t>
      </w:r>
    </w:p>
    <w:p w14:paraId="5C00AA27" w14:textId="44BEF918" w:rsidR="00BC02A2" w:rsidRPr="002D4DD0" w:rsidRDefault="00207EFF" w:rsidP="006C36F0">
      <w:pPr>
        <w:pStyle w:val="ListParagraph"/>
        <w:numPr>
          <w:ilvl w:val="0"/>
          <w:numId w:val="4"/>
        </w:numPr>
        <w:autoSpaceDE w:val="0"/>
        <w:autoSpaceDN w:val="0"/>
        <w:adjustRightInd w:val="0"/>
        <w:spacing w:after="120"/>
        <w:jc w:val="both"/>
        <w:rPr>
          <w:b/>
          <w:caps/>
          <w:color w:val="000000" w:themeColor="text1"/>
          <w:sz w:val="24"/>
          <w:szCs w:val="24"/>
        </w:rPr>
      </w:pPr>
      <w:r w:rsidRPr="002D4DD0">
        <w:rPr>
          <w:b/>
          <w:color w:val="000000" w:themeColor="text1"/>
          <w:sz w:val="24"/>
          <w:szCs w:val="24"/>
        </w:rPr>
        <w:t xml:space="preserve">Submission of </w:t>
      </w:r>
      <w:r w:rsidR="008373A4" w:rsidRPr="002D4DD0">
        <w:rPr>
          <w:b/>
          <w:color w:val="000000" w:themeColor="text1"/>
          <w:sz w:val="24"/>
          <w:szCs w:val="24"/>
        </w:rPr>
        <w:t xml:space="preserve">claims: </w:t>
      </w:r>
      <w:r w:rsidR="008373A4" w:rsidRPr="002D4DD0">
        <w:rPr>
          <w:color w:val="000000" w:themeColor="text1"/>
          <w:sz w:val="24"/>
          <w:szCs w:val="24"/>
        </w:rPr>
        <w:t xml:space="preserve">The provider agrees to bill any identified </w:t>
      </w:r>
      <w:proofErr w:type="gramStart"/>
      <w:r w:rsidR="008373A4" w:rsidRPr="002D4DD0">
        <w:rPr>
          <w:color w:val="000000" w:themeColor="text1"/>
          <w:sz w:val="24"/>
          <w:szCs w:val="24"/>
        </w:rPr>
        <w:t>third party</w:t>
      </w:r>
      <w:proofErr w:type="gramEnd"/>
      <w:r w:rsidR="008373A4" w:rsidRPr="002D4DD0">
        <w:rPr>
          <w:color w:val="000000" w:themeColor="text1"/>
          <w:sz w:val="24"/>
          <w:szCs w:val="24"/>
        </w:rPr>
        <w:t xml:space="preserve"> payer within </w:t>
      </w:r>
      <w:r w:rsidR="008373A4" w:rsidRPr="002D4DD0">
        <w:rPr>
          <w:b/>
          <w:color w:val="000000" w:themeColor="text1"/>
          <w:sz w:val="24"/>
          <w:szCs w:val="24"/>
        </w:rPr>
        <w:t>sixty (60)</w:t>
      </w:r>
      <w:r w:rsidR="008373A4" w:rsidRPr="002D4DD0">
        <w:rPr>
          <w:color w:val="000000" w:themeColor="text1"/>
          <w:sz w:val="24"/>
          <w:szCs w:val="24"/>
        </w:rPr>
        <w:t xml:space="preserve"> days of date of service according to the terms and conditions of said payer source.</w:t>
      </w:r>
    </w:p>
    <w:p w14:paraId="208C81A5" w14:textId="7144E574" w:rsidR="00863A96" w:rsidRPr="002D4DD0" w:rsidRDefault="00207EFF" w:rsidP="006C36F0">
      <w:pPr>
        <w:numPr>
          <w:ilvl w:val="0"/>
          <w:numId w:val="4"/>
        </w:numPr>
        <w:spacing w:after="120"/>
        <w:rPr>
          <w:color w:val="000000" w:themeColor="text1"/>
          <w:sz w:val="24"/>
          <w:szCs w:val="24"/>
        </w:rPr>
      </w:pPr>
      <w:r w:rsidRPr="002D4DD0">
        <w:rPr>
          <w:b/>
          <w:color w:val="000000" w:themeColor="text1"/>
          <w:sz w:val="24"/>
          <w:szCs w:val="24"/>
        </w:rPr>
        <w:t xml:space="preserve">Natural Environment Support Fee:  </w:t>
      </w:r>
      <w:r w:rsidRPr="002D4DD0">
        <w:rPr>
          <w:color w:val="000000" w:themeColor="text1"/>
          <w:sz w:val="24"/>
          <w:szCs w:val="24"/>
        </w:rPr>
        <w:t xml:space="preserve">The </w:t>
      </w:r>
      <w:r w:rsidR="000D6A92" w:rsidRPr="002D4DD0">
        <w:rPr>
          <w:color w:val="000000" w:themeColor="text1"/>
          <w:sz w:val="24"/>
          <w:szCs w:val="24"/>
        </w:rPr>
        <w:t>Provider</w:t>
      </w:r>
      <w:r w:rsidRPr="002D4DD0">
        <w:rPr>
          <w:color w:val="000000" w:themeColor="text1"/>
          <w:sz w:val="24"/>
          <w:szCs w:val="24"/>
        </w:rPr>
        <w:t xml:space="preserve"> will only bill for </w:t>
      </w:r>
      <w:r w:rsidR="001A4A89" w:rsidRPr="002D4DD0">
        <w:rPr>
          <w:color w:val="000000" w:themeColor="text1"/>
          <w:sz w:val="24"/>
          <w:szCs w:val="24"/>
        </w:rPr>
        <w:t>the</w:t>
      </w:r>
      <w:r w:rsidR="001A4A89" w:rsidRPr="002D4DD0">
        <w:rPr>
          <w:b/>
          <w:color w:val="000000" w:themeColor="text1"/>
          <w:sz w:val="24"/>
          <w:szCs w:val="24"/>
        </w:rPr>
        <w:t xml:space="preserve"> </w:t>
      </w:r>
      <w:r w:rsidR="001A4A89" w:rsidRPr="002D4DD0">
        <w:rPr>
          <w:color w:val="000000" w:themeColor="text1"/>
          <w:sz w:val="24"/>
          <w:szCs w:val="24"/>
        </w:rPr>
        <w:t>Natural</w:t>
      </w:r>
      <w:r w:rsidR="005E090D" w:rsidRPr="002D4DD0">
        <w:rPr>
          <w:color w:val="000000" w:themeColor="text1"/>
          <w:sz w:val="24"/>
          <w:szCs w:val="24"/>
        </w:rPr>
        <w:t xml:space="preserve"> Environment Support Fee</w:t>
      </w:r>
      <w:r w:rsidR="00BC02A2" w:rsidRPr="002D4DD0">
        <w:rPr>
          <w:color w:val="000000" w:themeColor="text1"/>
          <w:sz w:val="24"/>
          <w:szCs w:val="24"/>
        </w:rPr>
        <w:t xml:space="preserve"> </w:t>
      </w:r>
      <w:r w:rsidRPr="002D4DD0">
        <w:rPr>
          <w:color w:val="000000" w:themeColor="text1"/>
          <w:sz w:val="24"/>
          <w:szCs w:val="24"/>
        </w:rPr>
        <w:t xml:space="preserve">(NESF) </w:t>
      </w:r>
      <w:r w:rsidR="00BC02A2" w:rsidRPr="002D4DD0">
        <w:rPr>
          <w:color w:val="000000" w:themeColor="text1"/>
          <w:sz w:val="24"/>
          <w:szCs w:val="24"/>
        </w:rPr>
        <w:t>when a</w:t>
      </w:r>
      <w:r w:rsidR="00E9216F" w:rsidRPr="002D4DD0">
        <w:rPr>
          <w:color w:val="000000" w:themeColor="text1"/>
          <w:sz w:val="24"/>
          <w:szCs w:val="24"/>
        </w:rPr>
        <w:t xml:space="preserve">n </w:t>
      </w:r>
      <w:r w:rsidR="0065715D" w:rsidRPr="002D4DD0">
        <w:rPr>
          <w:color w:val="000000" w:themeColor="text1"/>
          <w:sz w:val="24"/>
          <w:szCs w:val="24"/>
        </w:rPr>
        <w:t>authorized service</w:t>
      </w:r>
      <w:r w:rsidR="00E9216F" w:rsidRPr="002D4DD0">
        <w:rPr>
          <w:color w:val="000000" w:themeColor="text1"/>
          <w:sz w:val="24"/>
          <w:szCs w:val="24"/>
        </w:rPr>
        <w:t xml:space="preserve"> is provided in</w:t>
      </w:r>
      <w:r w:rsidR="000F72A4" w:rsidRPr="002D4DD0">
        <w:rPr>
          <w:color w:val="000000" w:themeColor="text1"/>
          <w:sz w:val="24"/>
          <w:szCs w:val="24"/>
        </w:rPr>
        <w:t xml:space="preserve"> </w:t>
      </w:r>
      <w:r w:rsidR="00827D9A" w:rsidRPr="002D4DD0">
        <w:rPr>
          <w:color w:val="000000" w:themeColor="text1"/>
          <w:sz w:val="24"/>
          <w:szCs w:val="24"/>
        </w:rPr>
        <w:t>the natural</w:t>
      </w:r>
      <w:r w:rsidR="00BC02A2" w:rsidRPr="002D4DD0">
        <w:rPr>
          <w:color w:val="000000" w:themeColor="text1"/>
          <w:sz w:val="24"/>
          <w:szCs w:val="24"/>
        </w:rPr>
        <w:t xml:space="preserve"> environment</w:t>
      </w:r>
      <w:r w:rsidR="00E9216F" w:rsidRPr="002D4DD0">
        <w:rPr>
          <w:color w:val="000000" w:themeColor="text1"/>
          <w:sz w:val="24"/>
          <w:szCs w:val="24"/>
        </w:rPr>
        <w:t xml:space="preserve">. </w:t>
      </w:r>
      <w:r w:rsidR="00BC02A2" w:rsidRPr="002D4DD0">
        <w:rPr>
          <w:color w:val="000000" w:themeColor="text1"/>
          <w:sz w:val="24"/>
          <w:szCs w:val="24"/>
        </w:rPr>
        <w:t xml:space="preserve"> </w:t>
      </w:r>
    </w:p>
    <w:p w14:paraId="7B238F38" w14:textId="1DD3E2E2" w:rsidR="0013137F" w:rsidRPr="002D4DD0" w:rsidRDefault="0013137F" w:rsidP="0013137F">
      <w:pPr>
        <w:numPr>
          <w:ilvl w:val="0"/>
          <w:numId w:val="4"/>
        </w:numPr>
        <w:spacing w:after="120"/>
        <w:rPr>
          <w:color w:val="000000" w:themeColor="text1"/>
          <w:sz w:val="24"/>
          <w:szCs w:val="24"/>
        </w:rPr>
      </w:pPr>
      <w:r w:rsidRPr="002D4DD0">
        <w:rPr>
          <w:b/>
          <w:color w:val="000000" w:themeColor="text1"/>
          <w:sz w:val="24"/>
          <w:szCs w:val="24"/>
        </w:rPr>
        <w:t>Travel Requirements:</w:t>
      </w:r>
      <w:r w:rsidRPr="002D4DD0">
        <w:rPr>
          <w:color w:val="000000" w:themeColor="text1"/>
          <w:sz w:val="24"/>
          <w:szCs w:val="24"/>
        </w:rPr>
        <w:t xml:space="preserve">  Travel claims will be paid in accordance with the Department of Financial Services Travel Manual.  The Provider must maintain and submit evidence of a valid State of Florida motor vehicle operator license and valid automotive insurance (declaration page). Updated copies of these documents MUST be submitted to H.P.C. as soon as they are received, any break in valid coverage will result in a suspension of the Provider’s </w:t>
      </w:r>
      <w:r w:rsidR="00E870DC" w:rsidRPr="002D4DD0">
        <w:rPr>
          <w:color w:val="000000" w:themeColor="text1"/>
          <w:sz w:val="24"/>
          <w:szCs w:val="24"/>
        </w:rPr>
        <w:t>approval to travel to provide services. Travel reimbursement c</w:t>
      </w:r>
      <w:r w:rsidRPr="002D4DD0">
        <w:rPr>
          <w:color w:val="000000" w:themeColor="text1"/>
          <w:sz w:val="24"/>
          <w:szCs w:val="24"/>
        </w:rPr>
        <w:t xml:space="preserve">laims must be submitted on a signed state travel voucher </w:t>
      </w:r>
      <w:r w:rsidR="00322F30" w:rsidRPr="002D4DD0">
        <w:rPr>
          <w:color w:val="000000" w:themeColor="text1"/>
          <w:sz w:val="24"/>
          <w:szCs w:val="24"/>
        </w:rPr>
        <w:t>(located on the HPC website).</w:t>
      </w:r>
    </w:p>
    <w:p w14:paraId="49566ADC" w14:textId="77777777" w:rsidR="00134BF7" w:rsidRPr="002D4DD0" w:rsidRDefault="00207EFF" w:rsidP="006C36F0">
      <w:pPr>
        <w:pStyle w:val="ListParagraph"/>
        <w:numPr>
          <w:ilvl w:val="0"/>
          <w:numId w:val="4"/>
        </w:numPr>
        <w:spacing w:after="120"/>
        <w:rPr>
          <w:color w:val="000000" w:themeColor="text1"/>
          <w:sz w:val="24"/>
          <w:szCs w:val="24"/>
        </w:rPr>
      </w:pPr>
      <w:r w:rsidRPr="002D4DD0">
        <w:rPr>
          <w:b/>
          <w:color w:val="000000" w:themeColor="text1"/>
          <w:sz w:val="24"/>
          <w:szCs w:val="24"/>
        </w:rPr>
        <w:t>Minimizing travel:</w:t>
      </w:r>
      <w:r w:rsidRPr="002D4DD0">
        <w:rPr>
          <w:color w:val="000000" w:themeColor="text1"/>
          <w:sz w:val="24"/>
          <w:szCs w:val="24"/>
        </w:rPr>
        <w:t xml:space="preserve"> The </w:t>
      </w:r>
      <w:r w:rsidR="000D6A92" w:rsidRPr="002D4DD0">
        <w:rPr>
          <w:color w:val="000000" w:themeColor="text1"/>
          <w:sz w:val="24"/>
          <w:szCs w:val="24"/>
        </w:rPr>
        <w:t>Provider</w:t>
      </w:r>
      <w:r w:rsidRPr="002D4DD0">
        <w:rPr>
          <w:color w:val="000000" w:themeColor="text1"/>
          <w:sz w:val="24"/>
          <w:szCs w:val="24"/>
        </w:rPr>
        <w:t xml:space="preserve"> will</w:t>
      </w:r>
      <w:r w:rsidR="00E21B3B" w:rsidRPr="002D4DD0">
        <w:rPr>
          <w:color w:val="000000" w:themeColor="text1"/>
          <w:sz w:val="24"/>
          <w:szCs w:val="24"/>
        </w:rPr>
        <w:t xml:space="preserve"> make every effort to group clients together to avoid multiple</w:t>
      </w:r>
      <w:r w:rsidR="0065715D" w:rsidRPr="002D4DD0">
        <w:rPr>
          <w:color w:val="000000" w:themeColor="text1"/>
          <w:sz w:val="24"/>
          <w:szCs w:val="24"/>
        </w:rPr>
        <w:t xml:space="preserve"> trips to and from their home/</w:t>
      </w:r>
      <w:r w:rsidR="00E21B3B" w:rsidRPr="002D4DD0">
        <w:rPr>
          <w:color w:val="000000" w:themeColor="text1"/>
          <w:sz w:val="24"/>
          <w:szCs w:val="24"/>
        </w:rPr>
        <w:t>office.</w:t>
      </w:r>
      <w:r w:rsidR="0065715D" w:rsidRPr="002D4DD0">
        <w:rPr>
          <w:color w:val="000000" w:themeColor="text1"/>
          <w:sz w:val="24"/>
          <w:szCs w:val="24"/>
        </w:rPr>
        <w:t xml:space="preserve"> </w:t>
      </w:r>
      <w:r w:rsidR="00731849" w:rsidRPr="002D4DD0">
        <w:rPr>
          <w:color w:val="000000" w:themeColor="text1"/>
          <w:sz w:val="24"/>
          <w:szCs w:val="24"/>
        </w:rPr>
        <w:t>When performing multiple evaluations with the team, the team will make all effo</w:t>
      </w:r>
      <w:r w:rsidR="0068785E" w:rsidRPr="002D4DD0">
        <w:rPr>
          <w:color w:val="000000" w:themeColor="text1"/>
          <w:sz w:val="24"/>
          <w:szCs w:val="24"/>
        </w:rPr>
        <w:t>rts to drive together in one vehicle</w:t>
      </w:r>
      <w:r w:rsidR="00731849" w:rsidRPr="002D4DD0">
        <w:rPr>
          <w:color w:val="000000" w:themeColor="text1"/>
          <w:sz w:val="24"/>
          <w:szCs w:val="24"/>
        </w:rPr>
        <w:t>.</w:t>
      </w:r>
    </w:p>
    <w:p w14:paraId="134E648C" w14:textId="5D5C8C55" w:rsidR="00BC02A2" w:rsidRPr="002D4DD0" w:rsidRDefault="00021C6D" w:rsidP="006C36F0">
      <w:pPr>
        <w:pStyle w:val="ListParagraph"/>
        <w:numPr>
          <w:ilvl w:val="0"/>
          <w:numId w:val="4"/>
        </w:numPr>
        <w:tabs>
          <w:tab w:val="left" w:pos="720"/>
        </w:tabs>
        <w:spacing w:after="120"/>
        <w:jc w:val="both"/>
        <w:rPr>
          <w:color w:val="000000" w:themeColor="text1"/>
          <w:sz w:val="24"/>
          <w:szCs w:val="24"/>
        </w:rPr>
      </w:pPr>
      <w:r w:rsidRPr="002D4DD0">
        <w:rPr>
          <w:b/>
          <w:color w:val="000000" w:themeColor="text1"/>
          <w:sz w:val="24"/>
          <w:szCs w:val="24"/>
        </w:rPr>
        <w:t>Invoice D</w:t>
      </w:r>
      <w:r w:rsidR="00207EFF" w:rsidRPr="002D4DD0">
        <w:rPr>
          <w:b/>
          <w:color w:val="000000" w:themeColor="text1"/>
          <w:sz w:val="24"/>
          <w:szCs w:val="24"/>
        </w:rPr>
        <w:t>eadline:</w:t>
      </w:r>
      <w:r w:rsidR="00207EFF" w:rsidRPr="002D4DD0">
        <w:rPr>
          <w:color w:val="000000" w:themeColor="text1"/>
          <w:sz w:val="24"/>
          <w:szCs w:val="24"/>
        </w:rPr>
        <w:t xml:space="preserve">  </w:t>
      </w:r>
      <w:r w:rsidR="00595596" w:rsidRPr="002D4DD0">
        <w:rPr>
          <w:color w:val="000000" w:themeColor="text1"/>
          <w:sz w:val="24"/>
          <w:szCs w:val="24"/>
        </w:rPr>
        <w:t xml:space="preserve">The invoice to </w:t>
      </w:r>
      <w:r w:rsidR="004D7A82" w:rsidRPr="002D4DD0">
        <w:rPr>
          <w:color w:val="000000" w:themeColor="text1"/>
          <w:sz w:val="24"/>
          <w:szCs w:val="24"/>
        </w:rPr>
        <w:t>H.P.C.</w:t>
      </w:r>
      <w:r w:rsidR="0013137F" w:rsidRPr="002D4DD0">
        <w:rPr>
          <w:color w:val="000000" w:themeColor="text1"/>
          <w:sz w:val="24"/>
          <w:szCs w:val="24"/>
        </w:rPr>
        <w:t xml:space="preserve"> is due on the first of the following month.  The documentation submitted to early steps must include the documents indicated in the Provider Billing manual (attachment </w:t>
      </w:r>
      <w:r w:rsidR="00322F30" w:rsidRPr="002D4DD0">
        <w:rPr>
          <w:color w:val="000000" w:themeColor="text1"/>
          <w:sz w:val="24"/>
          <w:szCs w:val="24"/>
        </w:rPr>
        <w:t>6</w:t>
      </w:r>
      <w:r w:rsidR="0013137F" w:rsidRPr="002D4DD0">
        <w:rPr>
          <w:color w:val="000000" w:themeColor="text1"/>
          <w:sz w:val="24"/>
          <w:szCs w:val="24"/>
        </w:rPr>
        <w:t xml:space="preserve">). </w:t>
      </w:r>
      <w:r w:rsidR="0068785E" w:rsidRPr="002D4DD0">
        <w:rPr>
          <w:color w:val="000000" w:themeColor="text1"/>
          <w:sz w:val="24"/>
          <w:szCs w:val="24"/>
        </w:rPr>
        <w:t xml:space="preserve"> </w:t>
      </w:r>
      <w:r w:rsidR="00595596" w:rsidRPr="002D4DD0">
        <w:rPr>
          <w:color w:val="000000" w:themeColor="text1"/>
          <w:sz w:val="24"/>
          <w:szCs w:val="24"/>
        </w:rPr>
        <w:t>Invoices received after the third of the month will be considered late and payment maybe delayed or held until the end of the fiscal year.</w:t>
      </w:r>
      <w:r w:rsidR="006C763C" w:rsidRPr="002D4DD0">
        <w:rPr>
          <w:color w:val="000000" w:themeColor="text1"/>
          <w:sz w:val="24"/>
          <w:szCs w:val="24"/>
        </w:rPr>
        <w:t xml:space="preserve"> Invoices that are received 60 days after the date of service </w:t>
      </w:r>
      <w:r w:rsidR="0013137F" w:rsidRPr="002D4DD0">
        <w:rPr>
          <w:color w:val="000000" w:themeColor="text1"/>
          <w:sz w:val="24"/>
          <w:szCs w:val="24"/>
        </w:rPr>
        <w:t>will</w:t>
      </w:r>
      <w:r w:rsidR="006C763C" w:rsidRPr="002D4DD0">
        <w:rPr>
          <w:color w:val="000000" w:themeColor="text1"/>
          <w:sz w:val="24"/>
          <w:szCs w:val="24"/>
        </w:rPr>
        <w:t xml:space="preserve"> not be paid. </w:t>
      </w:r>
      <w:r w:rsidR="008373A4" w:rsidRPr="002D4DD0">
        <w:rPr>
          <w:color w:val="000000" w:themeColor="text1"/>
          <w:sz w:val="24"/>
          <w:szCs w:val="24"/>
        </w:rPr>
        <w:t xml:space="preserve">All services provided to the child must be reported regardless of payer. </w:t>
      </w:r>
    </w:p>
    <w:p w14:paraId="4174148B" w14:textId="77777777" w:rsidR="00595596" w:rsidRPr="002D4DD0" w:rsidRDefault="00595596" w:rsidP="006C36F0">
      <w:pPr>
        <w:pStyle w:val="ListParagraph"/>
        <w:numPr>
          <w:ilvl w:val="0"/>
          <w:numId w:val="4"/>
        </w:numPr>
        <w:tabs>
          <w:tab w:val="left" w:pos="720"/>
        </w:tabs>
        <w:spacing w:after="120"/>
        <w:jc w:val="both"/>
        <w:rPr>
          <w:color w:val="000000" w:themeColor="text1"/>
          <w:sz w:val="24"/>
          <w:szCs w:val="24"/>
        </w:rPr>
      </w:pPr>
      <w:r w:rsidRPr="002D4DD0">
        <w:rPr>
          <w:b/>
          <w:color w:val="000000" w:themeColor="text1"/>
          <w:sz w:val="24"/>
          <w:szCs w:val="24"/>
        </w:rPr>
        <w:t>Monthly Service Period:</w:t>
      </w:r>
      <w:r w:rsidRPr="002D4DD0">
        <w:rPr>
          <w:color w:val="000000" w:themeColor="text1"/>
          <w:sz w:val="24"/>
          <w:szCs w:val="24"/>
        </w:rPr>
        <w:t xml:space="preserve">  The service period to be submitted with each monthly invoice covers the period from the 16</w:t>
      </w:r>
      <w:r w:rsidRPr="002D4DD0">
        <w:rPr>
          <w:color w:val="000000" w:themeColor="text1"/>
          <w:sz w:val="24"/>
          <w:szCs w:val="24"/>
          <w:vertAlign w:val="superscript"/>
        </w:rPr>
        <w:t>th</w:t>
      </w:r>
      <w:r w:rsidRPr="002D4DD0">
        <w:rPr>
          <w:color w:val="000000" w:themeColor="text1"/>
          <w:sz w:val="24"/>
          <w:szCs w:val="24"/>
        </w:rPr>
        <w:t xml:space="preserve"> of a month to the 15</w:t>
      </w:r>
      <w:r w:rsidRPr="002D4DD0">
        <w:rPr>
          <w:color w:val="000000" w:themeColor="text1"/>
          <w:sz w:val="24"/>
          <w:szCs w:val="24"/>
          <w:vertAlign w:val="superscript"/>
        </w:rPr>
        <w:t>th</w:t>
      </w:r>
      <w:r w:rsidRPr="002D4DD0">
        <w:rPr>
          <w:color w:val="000000" w:themeColor="text1"/>
          <w:sz w:val="24"/>
          <w:szCs w:val="24"/>
        </w:rPr>
        <w:t xml:space="preserve"> of the following month, giving the </w:t>
      </w:r>
      <w:r w:rsidR="000D6A92" w:rsidRPr="002D4DD0">
        <w:rPr>
          <w:color w:val="000000" w:themeColor="text1"/>
          <w:sz w:val="24"/>
          <w:szCs w:val="24"/>
        </w:rPr>
        <w:t>Provider</w:t>
      </w:r>
      <w:r w:rsidR="0068785E" w:rsidRPr="002D4DD0">
        <w:rPr>
          <w:color w:val="000000" w:themeColor="text1"/>
          <w:sz w:val="24"/>
          <w:szCs w:val="24"/>
        </w:rPr>
        <w:t xml:space="preserve"> two</w:t>
      </w:r>
      <w:r w:rsidRPr="002D4DD0">
        <w:rPr>
          <w:color w:val="000000" w:themeColor="text1"/>
          <w:sz w:val="24"/>
          <w:szCs w:val="24"/>
        </w:rPr>
        <w:t xml:space="preserve"> weeks to prepare the documentation for submission. </w:t>
      </w:r>
    </w:p>
    <w:p w14:paraId="1D44EF7E" w14:textId="3FAEDA3F" w:rsidR="00595596" w:rsidRPr="002D4DD0" w:rsidRDefault="00595596" w:rsidP="006C36F0">
      <w:pPr>
        <w:pStyle w:val="ListParagraph"/>
        <w:numPr>
          <w:ilvl w:val="0"/>
          <w:numId w:val="4"/>
        </w:numPr>
        <w:tabs>
          <w:tab w:val="left" w:pos="720"/>
        </w:tabs>
        <w:spacing w:after="120"/>
        <w:jc w:val="both"/>
        <w:rPr>
          <w:color w:val="000000" w:themeColor="text1"/>
          <w:sz w:val="24"/>
          <w:szCs w:val="24"/>
        </w:rPr>
      </w:pPr>
      <w:r w:rsidRPr="002D4DD0">
        <w:rPr>
          <w:b/>
          <w:color w:val="000000" w:themeColor="text1"/>
          <w:sz w:val="24"/>
          <w:szCs w:val="24"/>
        </w:rPr>
        <w:t>Final Invoice:</w:t>
      </w:r>
      <w:r w:rsidRPr="002D4DD0">
        <w:rPr>
          <w:color w:val="000000" w:themeColor="text1"/>
          <w:sz w:val="24"/>
          <w:szCs w:val="24"/>
        </w:rPr>
        <w:t xml:space="preserve">  The </w:t>
      </w:r>
      <w:r w:rsidR="000D6A92" w:rsidRPr="002D4DD0">
        <w:rPr>
          <w:color w:val="000000" w:themeColor="text1"/>
          <w:sz w:val="24"/>
          <w:szCs w:val="24"/>
        </w:rPr>
        <w:t>Provider</w:t>
      </w:r>
      <w:r w:rsidRPr="002D4DD0">
        <w:rPr>
          <w:color w:val="000000" w:themeColor="text1"/>
          <w:sz w:val="24"/>
          <w:szCs w:val="24"/>
        </w:rPr>
        <w:t xml:space="preserve"> will submit the final invoice </w:t>
      </w:r>
      <w:r w:rsidR="008373A4" w:rsidRPr="002D4DD0">
        <w:rPr>
          <w:color w:val="000000" w:themeColor="text1"/>
          <w:sz w:val="24"/>
          <w:szCs w:val="24"/>
        </w:rPr>
        <w:t xml:space="preserve">for the fiscal year, </w:t>
      </w:r>
      <w:r w:rsidRPr="002D4DD0">
        <w:rPr>
          <w:color w:val="000000" w:themeColor="text1"/>
          <w:sz w:val="24"/>
          <w:szCs w:val="24"/>
        </w:rPr>
        <w:t xml:space="preserve">and accompanying documents to </w:t>
      </w:r>
      <w:r w:rsidR="004D7A82" w:rsidRPr="002D4DD0">
        <w:rPr>
          <w:color w:val="000000" w:themeColor="text1"/>
          <w:sz w:val="24"/>
          <w:szCs w:val="24"/>
        </w:rPr>
        <w:t>H.P.C.</w:t>
      </w:r>
      <w:r w:rsidR="00055D46" w:rsidRPr="002D4DD0">
        <w:rPr>
          <w:color w:val="000000" w:themeColor="text1"/>
          <w:sz w:val="24"/>
          <w:szCs w:val="24"/>
        </w:rPr>
        <w:t xml:space="preserve"> no later than July 8</w:t>
      </w:r>
      <w:r w:rsidR="008373A4" w:rsidRPr="002D4DD0">
        <w:rPr>
          <w:color w:val="000000" w:themeColor="text1"/>
          <w:sz w:val="24"/>
          <w:szCs w:val="24"/>
        </w:rPr>
        <w:t>th</w:t>
      </w:r>
      <w:r w:rsidRPr="002D4DD0">
        <w:rPr>
          <w:color w:val="000000" w:themeColor="text1"/>
          <w:sz w:val="24"/>
          <w:szCs w:val="24"/>
        </w:rPr>
        <w:t xml:space="preserve">, to ensure timely payment.  </w:t>
      </w:r>
    </w:p>
    <w:p w14:paraId="78A463D3" w14:textId="77777777" w:rsidR="000E00B1" w:rsidRPr="002D4DD0" w:rsidRDefault="00731849" w:rsidP="006C36F0">
      <w:pPr>
        <w:numPr>
          <w:ilvl w:val="0"/>
          <w:numId w:val="4"/>
        </w:numPr>
        <w:tabs>
          <w:tab w:val="left" w:pos="1080"/>
        </w:tabs>
        <w:spacing w:after="120"/>
        <w:jc w:val="both"/>
        <w:rPr>
          <w:color w:val="000000" w:themeColor="text1"/>
          <w:sz w:val="24"/>
          <w:szCs w:val="24"/>
        </w:rPr>
      </w:pPr>
      <w:bookmarkStart w:id="12" w:name="BlanketDenials"/>
      <w:bookmarkEnd w:id="12"/>
      <w:r w:rsidRPr="002D4DD0">
        <w:rPr>
          <w:b/>
          <w:color w:val="000000" w:themeColor="text1"/>
          <w:sz w:val="24"/>
          <w:szCs w:val="24"/>
        </w:rPr>
        <w:t xml:space="preserve">Valid </w:t>
      </w:r>
      <w:proofErr w:type="gramStart"/>
      <w:r w:rsidRPr="002D4DD0">
        <w:rPr>
          <w:b/>
          <w:color w:val="000000" w:themeColor="text1"/>
          <w:sz w:val="24"/>
          <w:szCs w:val="24"/>
        </w:rPr>
        <w:t>t</w:t>
      </w:r>
      <w:r w:rsidR="00E046E0" w:rsidRPr="002D4DD0">
        <w:rPr>
          <w:b/>
          <w:color w:val="000000" w:themeColor="text1"/>
          <w:sz w:val="24"/>
          <w:szCs w:val="24"/>
        </w:rPr>
        <w:t>hird party</w:t>
      </w:r>
      <w:proofErr w:type="gramEnd"/>
      <w:r w:rsidR="00E046E0" w:rsidRPr="002D4DD0">
        <w:rPr>
          <w:b/>
          <w:color w:val="000000" w:themeColor="text1"/>
          <w:sz w:val="24"/>
          <w:szCs w:val="24"/>
        </w:rPr>
        <w:t xml:space="preserve"> insurance denials</w:t>
      </w:r>
      <w:r w:rsidR="00595596" w:rsidRPr="002D4DD0">
        <w:rPr>
          <w:color w:val="000000" w:themeColor="text1"/>
          <w:sz w:val="24"/>
          <w:szCs w:val="24"/>
        </w:rPr>
        <w:t xml:space="preserve">:  The </w:t>
      </w:r>
      <w:r w:rsidR="000D6A92" w:rsidRPr="002D4DD0">
        <w:rPr>
          <w:color w:val="000000" w:themeColor="text1"/>
          <w:sz w:val="24"/>
          <w:szCs w:val="24"/>
        </w:rPr>
        <w:t>Provider</w:t>
      </w:r>
      <w:r w:rsidR="00595596" w:rsidRPr="002D4DD0">
        <w:rPr>
          <w:color w:val="000000" w:themeColor="text1"/>
          <w:sz w:val="24"/>
          <w:szCs w:val="24"/>
        </w:rPr>
        <w:t xml:space="preserve"> agrees to submit valid documentation of denials from third party payers wi</w:t>
      </w:r>
      <w:r w:rsidR="00930FA5" w:rsidRPr="002D4DD0">
        <w:rPr>
          <w:color w:val="000000" w:themeColor="text1"/>
          <w:sz w:val="24"/>
          <w:szCs w:val="24"/>
        </w:rPr>
        <w:t>thin 60 days of receipt of the E</w:t>
      </w:r>
      <w:r w:rsidR="00595596" w:rsidRPr="002D4DD0">
        <w:rPr>
          <w:color w:val="000000" w:themeColor="text1"/>
          <w:sz w:val="24"/>
          <w:szCs w:val="24"/>
        </w:rPr>
        <w:t xml:space="preserve">xplanation of Benefits from the insurance company of Medicaid Managed Care Organization. </w:t>
      </w:r>
    </w:p>
    <w:p w14:paraId="5596988D" w14:textId="4734CD53" w:rsidR="00595596" w:rsidRPr="002D4DD0" w:rsidRDefault="008373A4" w:rsidP="006C36F0">
      <w:pPr>
        <w:numPr>
          <w:ilvl w:val="0"/>
          <w:numId w:val="4"/>
        </w:numPr>
        <w:tabs>
          <w:tab w:val="left" w:pos="1080"/>
        </w:tabs>
        <w:spacing w:after="120"/>
        <w:jc w:val="both"/>
        <w:rPr>
          <w:color w:val="000000" w:themeColor="text1"/>
          <w:sz w:val="24"/>
          <w:szCs w:val="24"/>
        </w:rPr>
      </w:pPr>
      <w:r w:rsidRPr="002D4DD0">
        <w:rPr>
          <w:b/>
          <w:color w:val="000000" w:themeColor="text1"/>
          <w:sz w:val="24"/>
          <w:szCs w:val="24"/>
        </w:rPr>
        <w:lastRenderedPageBreak/>
        <w:t xml:space="preserve">Inability </w:t>
      </w:r>
      <w:r w:rsidR="00595596" w:rsidRPr="002D4DD0">
        <w:rPr>
          <w:b/>
          <w:color w:val="000000" w:themeColor="text1"/>
          <w:sz w:val="24"/>
          <w:szCs w:val="24"/>
        </w:rPr>
        <w:t>to obtain a valid denial</w:t>
      </w:r>
      <w:r w:rsidR="00595596" w:rsidRPr="002D4DD0">
        <w:rPr>
          <w:color w:val="000000" w:themeColor="text1"/>
          <w:sz w:val="24"/>
          <w:szCs w:val="24"/>
        </w:rPr>
        <w:t xml:space="preserve">:  The </w:t>
      </w:r>
      <w:r w:rsidR="000D6A92" w:rsidRPr="002D4DD0">
        <w:rPr>
          <w:color w:val="000000" w:themeColor="text1"/>
          <w:sz w:val="24"/>
          <w:szCs w:val="24"/>
        </w:rPr>
        <w:t>Provider</w:t>
      </w:r>
      <w:r w:rsidR="00595596" w:rsidRPr="002D4DD0">
        <w:rPr>
          <w:color w:val="000000" w:themeColor="text1"/>
          <w:sz w:val="24"/>
          <w:szCs w:val="24"/>
        </w:rPr>
        <w:t xml:space="preserve"> agrees to submit documentation of attempts to obtain a valid denial for services provided, including documentation of a complaint filed with the Office of Insurance or with AHCA when documentation of a denial has not been received within 60 days of claim submission.</w:t>
      </w:r>
    </w:p>
    <w:p w14:paraId="395A5CFA" w14:textId="77777777" w:rsidR="007774AB" w:rsidRPr="002D4DD0" w:rsidRDefault="00715215" w:rsidP="006C36F0">
      <w:pPr>
        <w:numPr>
          <w:ilvl w:val="0"/>
          <w:numId w:val="4"/>
        </w:numPr>
        <w:tabs>
          <w:tab w:val="left" w:pos="1080"/>
        </w:tabs>
        <w:spacing w:after="120"/>
        <w:jc w:val="both"/>
        <w:rPr>
          <w:color w:val="000000" w:themeColor="text1"/>
          <w:sz w:val="24"/>
          <w:szCs w:val="24"/>
        </w:rPr>
      </w:pPr>
      <w:r w:rsidRPr="002D4DD0">
        <w:rPr>
          <w:b/>
          <w:color w:val="000000" w:themeColor="text1"/>
          <w:sz w:val="24"/>
          <w:szCs w:val="24"/>
        </w:rPr>
        <w:t xml:space="preserve">Refunds to </w:t>
      </w:r>
      <w:r w:rsidR="004D7A82" w:rsidRPr="002D4DD0">
        <w:rPr>
          <w:b/>
          <w:color w:val="000000" w:themeColor="text1"/>
          <w:sz w:val="24"/>
          <w:szCs w:val="24"/>
        </w:rPr>
        <w:t>H.P.C.</w:t>
      </w:r>
      <w:r w:rsidRPr="002D4DD0">
        <w:rPr>
          <w:b/>
          <w:color w:val="000000" w:themeColor="text1"/>
          <w:sz w:val="24"/>
          <w:szCs w:val="24"/>
        </w:rPr>
        <w:t>:</w:t>
      </w:r>
      <w:r w:rsidRPr="002D4DD0">
        <w:rPr>
          <w:color w:val="000000" w:themeColor="text1"/>
          <w:sz w:val="24"/>
          <w:szCs w:val="24"/>
        </w:rPr>
        <w:t xml:space="preserve"> The </w:t>
      </w:r>
      <w:r w:rsidR="000D6A92" w:rsidRPr="002D4DD0">
        <w:rPr>
          <w:color w:val="000000" w:themeColor="text1"/>
          <w:sz w:val="24"/>
          <w:szCs w:val="24"/>
        </w:rPr>
        <w:t>Provider</w:t>
      </w:r>
      <w:r w:rsidRPr="002D4DD0">
        <w:rPr>
          <w:color w:val="000000" w:themeColor="text1"/>
          <w:sz w:val="24"/>
          <w:szCs w:val="24"/>
        </w:rPr>
        <w:t xml:space="preserve"> will refund to </w:t>
      </w:r>
      <w:r w:rsidR="004D7A82" w:rsidRPr="002D4DD0">
        <w:rPr>
          <w:color w:val="000000" w:themeColor="text1"/>
          <w:sz w:val="24"/>
          <w:szCs w:val="24"/>
        </w:rPr>
        <w:t>H.P.C.</w:t>
      </w:r>
      <w:r w:rsidRPr="002D4DD0">
        <w:rPr>
          <w:color w:val="000000" w:themeColor="text1"/>
          <w:sz w:val="24"/>
          <w:szCs w:val="24"/>
        </w:rPr>
        <w:t xml:space="preserve"> a</w:t>
      </w:r>
      <w:r w:rsidR="00BC02A2" w:rsidRPr="002D4DD0">
        <w:rPr>
          <w:color w:val="000000" w:themeColor="text1"/>
          <w:sz w:val="24"/>
          <w:szCs w:val="24"/>
        </w:rPr>
        <w:t xml:space="preserve">ny payment made to the </w:t>
      </w:r>
      <w:r w:rsidR="000D6A92" w:rsidRPr="002D4DD0">
        <w:rPr>
          <w:color w:val="000000" w:themeColor="text1"/>
          <w:sz w:val="24"/>
          <w:szCs w:val="24"/>
        </w:rPr>
        <w:t>Provider</w:t>
      </w:r>
      <w:r w:rsidR="00BC02A2" w:rsidRPr="002D4DD0">
        <w:rPr>
          <w:color w:val="000000" w:themeColor="text1"/>
          <w:sz w:val="24"/>
          <w:szCs w:val="24"/>
        </w:rPr>
        <w:t xml:space="preserve"> for a service, which is subsequently reimburse</w:t>
      </w:r>
      <w:r w:rsidRPr="002D4DD0">
        <w:rPr>
          <w:color w:val="000000" w:themeColor="text1"/>
          <w:sz w:val="24"/>
          <w:szCs w:val="24"/>
        </w:rPr>
        <w:t xml:space="preserve">d by a </w:t>
      </w:r>
      <w:proofErr w:type="gramStart"/>
      <w:r w:rsidRPr="002D4DD0">
        <w:rPr>
          <w:color w:val="000000" w:themeColor="text1"/>
          <w:sz w:val="24"/>
          <w:szCs w:val="24"/>
        </w:rPr>
        <w:t>third party</w:t>
      </w:r>
      <w:proofErr w:type="gramEnd"/>
      <w:r w:rsidRPr="002D4DD0">
        <w:rPr>
          <w:color w:val="000000" w:themeColor="text1"/>
          <w:sz w:val="24"/>
          <w:szCs w:val="24"/>
        </w:rPr>
        <w:t xml:space="preserve"> payer source. </w:t>
      </w:r>
      <w:r w:rsidR="00BC02A2" w:rsidRPr="002D4DD0">
        <w:rPr>
          <w:color w:val="000000" w:themeColor="text1"/>
          <w:sz w:val="24"/>
          <w:szCs w:val="24"/>
        </w:rPr>
        <w:t xml:space="preserve"> </w:t>
      </w:r>
      <w:r w:rsidRPr="002D4DD0">
        <w:rPr>
          <w:color w:val="000000" w:themeColor="text1"/>
          <w:sz w:val="24"/>
          <w:szCs w:val="24"/>
        </w:rPr>
        <w:t xml:space="preserve">During invoice processing </w:t>
      </w:r>
      <w:r w:rsidR="004D7A82" w:rsidRPr="002D4DD0">
        <w:rPr>
          <w:color w:val="000000" w:themeColor="text1"/>
          <w:sz w:val="24"/>
          <w:szCs w:val="24"/>
        </w:rPr>
        <w:t>H.P.C.</w:t>
      </w:r>
      <w:r w:rsidRPr="002D4DD0">
        <w:rPr>
          <w:color w:val="000000" w:themeColor="text1"/>
          <w:sz w:val="24"/>
          <w:szCs w:val="24"/>
        </w:rPr>
        <w:t xml:space="preserve"> reserves the right to withhold from your monthly check over-payments previously paid to you for children who are discovered to have active Medicaid or insurance.  </w:t>
      </w:r>
    </w:p>
    <w:p w14:paraId="5AADC4C0" w14:textId="77777777" w:rsidR="007774AB" w:rsidRPr="002D4DD0" w:rsidRDefault="00715215" w:rsidP="006C36F0">
      <w:pPr>
        <w:numPr>
          <w:ilvl w:val="0"/>
          <w:numId w:val="4"/>
        </w:numPr>
        <w:tabs>
          <w:tab w:val="left" w:pos="1080"/>
        </w:tabs>
        <w:spacing w:after="120"/>
        <w:jc w:val="both"/>
        <w:rPr>
          <w:color w:val="000000" w:themeColor="text1"/>
          <w:sz w:val="24"/>
          <w:szCs w:val="24"/>
        </w:rPr>
      </w:pPr>
      <w:r w:rsidRPr="002D4DD0">
        <w:rPr>
          <w:b/>
          <w:color w:val="000000" w:themeColor="text1"/>
          <w:sz w:val="24"/>
          <w:szCs w:val="24"/>
        </w:rPr>
        <w:t>Accurate reports and Data Submission:</w:t>
      </w:r>
      <w:r w:rsidRPr="002D4DD0">
        <w:rPr>
          <w:color w:val="000000" w:themeColor="text1"/>
          <w:sz w:val="24"/>
          <w:szCs w:val="24"/>
        </w:rPr>
        <w:t xml:space="preserve"> The </w:t>
      </w:r>
      <w:r w:rsidR="000D6A92" w:rsidRPr="002D4DD0">
        <w:rPr>
          <w:color w:val="000000" w:themeColor="text1"/>
          <w:sz w:val="24"/>
          <w:szCs w:val="24"/>
        </w:rPr>
        <w:t>Provider</w:t>
      </w:r>
      <w:r w:rsidR="00D85680" w:rsidRPr="002D4DD0">
        <w:rPr>
          <w:color w:val="000000" w:themeColor="text1"/>
          <w:sz w:val="24"/>
          <w:szCs w:val="24"/>
        </w:rPr>
        <w:t xml:space="preserve"> will submit accurate reports and/or data as required. In the event incorrect data is submitted, including, but not limited to, unauthorized services, discrepancies in number of units of</w:t>
      </w:r>
      <w:r w:rsidR="001B5920" w:rsidRPr="002D4DD0">
        <w:rPr>
          <w:color w:val="000000" w:themeColor="text1"/>
          <w:sz w:val="24"/>
          <w:szCs w:val="24"/>
        </w:rPr>
        <w:t xml:space="preserve"> service</w:t>
      </w:r>
      <w:r w:rsidR="00731849" w:rsidRPr="002D4DD0">
        <w:rPr>
          <w:color w:val="000000" w:themeColor="text1"/>
          <w:sz w:val="24"/>
          <w:szCs w:val="24"/>
        </w:rPr>
        <w:t>,</w:t>
      </w:r>
      <w:r w:rsidR="00E9216F" w:rsidRPr="002D4DD0">
        <w:rPr>
          <w:color w:val="000000" w:themeColor="text1"/>
          <w:sz w:val="24"/>
          <w:szCs w:val="24"/>
        </w:rPr>
        <w:t xml:space="preserve"> </w:t>
      </w:r>
      <w:r w:rsidR="001B5920" w:rsidRPr="002D4DD0">
        <w:rPr>
          <w:color w:val="000000" w:themeColor="text1"/>
          <w:sz w:val="24"/>
          <w:szCs w:val="24"/>
        </w:rPr>
        <w:t xml:space="preserve">inappropriate rates, </w:t>
      </w:r>
      <w:r w:rsidR="00731849" w:rsidRPr="002D4DD0">
        <w:rPr>
          <w:color w:val="000000" w:themeColor="text1"/>
          <w:sz w:val="24"/>
          <w:szCs w:val="24"/>
        </w:rPr>
        <w:t xml:space="preserve">or invalid denials, </w:t>
      </w:r>
      <w:r w:rsidR="001B5920" w:rsidRPr="002D4DD0">
        <w:rPr>
          <w:color w:val="000000" w:themeColor="text1"/>
          <w:sz w:val="24"/>
          <w:szCs w:val="24"/>
        </w:rPr>
        <w:t xml:space="preserve">H.P.C. is authorized to return the </w:t>
      </w:r>
      <w:r w:rsidR="000D6A92" w:rsidRPr="002D4DD0">
        <w:rPr>
          <w:color w:val="000000" w:themeColor="text1"/>
          <w:sz w:val="24"/>
          <w:szCs w:val="24"/>
        </w:rPr>
        <w:t>Provider</w:t>
      </w:r>
      <w:r w:rsidR="001B5920" w:rsidRPr="002D4DD0">
        <w:rPr>
          <w:color w:val="000000" w:themeColor="text1"/>
          <w:sz w:val="24"/>
          <w:szCs w:val="24"/>
        </w:rPr>
        <w:t>’s Invoice</w:t>
      </w:r>
      <w:r w:rsidRPr="002D4DD0">
        <w:rPr>
          <w:color w:val="000000" w:themeColor="text1"/>
          <w:sz w:val="24"/>
          <w:szCs w:val="24"/>
        </w:rPr>
        <w:t xml:space="preserve">.  The </w:t>
      </w:r>
      <w:r w:rsidR="000D6A92" w:rsidRPr="002D4DD0">
        <w:rPr>
          <w:color w:val="000000" w:themeColor="text1"/>
          <w:sz w:val="24"/>
          <w:szCs w:val="24"/>
        </w:rPr>
        <w:t>Provider</w:t>
      </w:r>
      <w:r w:rsidRPr="002D4DD0">
        <w:rPr>
          <w:color w:val="000000" w:themeColor="text1"/>
          <w:sz w:val="24"/>
          <w:szCs w:val="24"/>
        </w:rPr>
        <w:t xml:space="preserve"> will have 5 business days to resubmit the corrected invoice without incurring a late submission.</w:t>
      </w:r>
    </w:p>
    <w:p w14:paraId="2672C8CD" w14:textId="4FBA7C27" w:rsidR="007774AB" w:rsidRPr="002D4DD0" w:rsidRDefault="00715215" w:rsidP="006C36F0">
      <w:pPr>
        <w:numPr>
          <w:ilvl w:val="0"/>
          <w:numId w:val="4"/>
        </w:numPr>
        <w:spacing w:after="120"/>
        <w:rPr>
          <w:color w:val="000000" w:themeColor="text1"/>
          <w:sz w:val="24"/>
          <w:szCs w:val="24"/>
        </w:rPr>
      </w:pPr>
      <w:r w:rsidRPr="002D4DD0">
        <w:rPr>
          <w:b/>
          <w:color w:val="000000" w:themeColor="text1"/>
          <w:sz w:val="24"/>
          <w:szCs w:val="24"/>
        </w:rPr>
        <w:t>Consent for use of Insurance:</w:t>
      </w:r>
      <w:r w:rsidRPr="002D4DD0">
        <w:rPr>
          <w:color w:val="000000" w:themeColor="text1"/>
          <w:sz w:val="24"/>
          <w:szCs w:val="24"/>
        </w:rPr>
        <w:t xml:space="preserve">  The </w:t>
      </w:r>
      <w:r w:rsidR="000D6A92" w:rsidRPr="002D4DD0">
        <w:rPr>
          <w:color w:val="000000" w:themeColor="text1"/>
          <w:sz w:val="24"/>
          <w:szCs w:val="24"/>
        </w:rPr>
        <w:t>Provider</w:t>
      </w:r>
      <w:r w:rsidRPr="002D4DD0">
        <w:rPr>
          <w:color w:val="000000" w:themeColor="text1"/>
          <w:sz w:val="24"/>
          <w:szCs w:val="24"/>
        </w:rPr>
        <w:t xml:space="preserve"> agrees to ensure consent has been given</w:t>
      </w:r>
      <w:r w:rsidR="00986EFF" w:rsidRPr="002D4DD0">
        <w:rPr>
          <w:color w:val="000000" w:themeColor="text1"/>
          <w:sz w:val="24"/>
          <w:szCs w:val="24"/>
        </w:rPr>
        <w:t xml:space="preserve"> for the use of </w:t>
      </w:r>
      <w:proofErr w:type="gramStart"/>
      <w:r w:rsidR="00986EFF" w:rsidRPr="002D4DD0">
        <w:rPr>
          <w:color w:val="000000" w:themeColor="text1"/>
          <w:sz w:val="24"/>
          <w:szCs w:val="24"/>
        </w:rPr>
        <w:t>Third P</w:t>
      </w:r>
      <w:r w:rsidR="00F309DE" w:rsidRPr="002D4DD0">
        <w:rPr>
          <w:color w:val="000000" w:themeColor="text1"/>
          <w:sz w:val="24"/>
          <w:szCs w:val="24"/>
        </w:rPr>
        <w:t>arty</w:t>
      </w:r>
      <w:proofErr w:type="gramEnd"/>
      <w:r w:rsidR="00F309DE" w:rsidRPr="002D4DD0">
        <w:rPr>
          <w:color w:val="000000" w:themeColor="text1"/>
          <w:sz w:val="24"/>
          <w:szCs w:val="24"/>
        </w:rPr>
        <w:t xml:space="preserve"> Insurance </w:t>
      </w:r>
      <w:r w:rsidR="001F125B" w:rsidRPr="002D4DD0">
        <w:rPr>
          <w:color w:val="000000" w:themeColor="text1"/>
          <w:sz w:val="24"/>
          <w:szCs w:val="24"/>
        </w:rPr>
        <w:t xml:space="preserve">and/or Medicaid </w:t>
      </w:r>
      <w:r w:rsidR="00986EFF" w:rsidRPr="002D4DD0">
        <w:rPr>
          <w:color w:val="000000" w:themeColor="text1"/>
          <w:sz w:val="24"/>
          <w:szCs w:val="24"/>
        </w:rPr>
        <w:t>prior to the release of information for billing purposes.</w:t>
      </w:r>
      <w:r w:rsidRPr="002D4DD0">
        <w:rPr>
          <w:color w:val="000000" w:themeColor="text1"/>
          <w:sz w:val="24"/>
          <w:szCs w:val="24"/>
        </w:rPr>
        <w:t xml:space="preserve"> </w:t>
      </w:r>
    </w:p>
    <w:p w14:paraId="4039C919" w14:textId="77777777" w:rsidR="001F125B" w:rsidRPr="002D4DD0" w:rsidRDefault="001F125B" w:rsidP="001F125B">
      <w:pPr>
        <w:spacing w:after="120"/>
        <w:ind w:left="720"/>
        <w:rPr>
          <w:color w:val="000000" w:themeColor="text1"/>
          <w:sz w:val="24"/>
          <w:szCs w:val="24"/>
        </w:rPr>
      </w:pPr>
    </w:p>
    <w:p w14:paraId="1C8E2F86" w14:textId="77777777" w:rsidR="00BC02A2" w:rsidRPr="002D4DD0" w:rsidRDefault="00D85680" w:rsidP="00670194">
      <w:pPr>
        <w:spacing w:after="120"/>
        <w:ind w:left="360" w:hanging="360"/>
        <w:rPr>
          <w:b/>
          <w:color w:val="000000" w:themeColor="text1"/>
          <w:sz w:val="24"/>
          <w:szCs w:val="24"/>
        </w:rPr>
      </w:pPr>
      <w:r w:rsidRPr="002D4DD0">
        <w:rPr>
          <w:b/>
          <w:color w:val="000000" w:themeColor="text1"/>
          <w:sz w:val="24"/>
          <w:szCs w:val="24"/>
        </w:rPr>
        <w:t>II.</w:t>
      </w:r>
      <w:r w:rsidRPr="002D4DD0">
        <w:rPr>
          <w:b/>
          <w:color w:val="000000" w:themeColor="text1"/>
          <w:sz w:val="24"/>
          <w:szCs w:val="24"/>
        </w:rPr>
        <w:tab/>
      </w:r>
      <w:r w:rsidR="00BC02A2" w:rsidRPr="002D4DD0">
        <w:rPr>
          <w:b/>
          <w:color w:val="000000" w:themeColor="text1"/>
          <w:sz w:val="24"/>
          <w:szCs w:val="24"/>
        </w:rPr>
        <w:t xml:space="preserve">THE </w:t>
      </w:r>
      <w:r w:rsidR="00BC02A2" w:rsidRPr="002D4DD0">
        <w:rPr>
          <w:b/>
          <w:caps/>
          <w:color w:val="000000" w:themeColor="text1"/>
          <w:sz w:val="24"/>
          <w:szCs w:val="24"/>
        </w:rPr>
        <w:t>Health Planning Council of Southwest Florida, Inc.</w:t>
      </w:r>
      <w:r w:rsidR="003665E4" w:rsidRPr="002D4DD0">
        <w:rPr>
          <w:b/>
          <w:color w:val="000000" w:themeColor="text1"/>
          <w:sz w:val="24"/>
          <w:szCs w:val="24"/>
        </w:rPr>
        <w:t xml:space="preserve"> AGREES</w:t>
      </w:r>
      <w:r w:rsidR="00BC02A2" w:rsidRPr="002D4DD0">
        <w:rPr>
          <w:b/>
          <w:color w:val="000000" w:themeColor="text1"/>
          <w:sz w:val="24"/>
          <w:szCs w:val="24"/>
        </w:rPr>
        <w:t>:</w:t>
      </w:r>
    </w:p>
    <w:p w14:paraId="4CA1D56E" w14:textId="5E0F3CB5" w:rsidR="00156666" w:rsidRPr="002D4DD0" w:rsidRDefault="00754ACE" w:rsidP="00754ACE">
      <w:pPr>
        <w:pStyle w:val="ListParagraph"/>
        <w:numPr>
          <w:ilvl w:val="0"/>
          <w:numId w:val="4"/>
        </w:numPr>
        <w:tabs>
          <w:tab w:val="left" w:pos="0"/>
        </w:tabs>
        <w:spacing w:after="120"/>
        <w:jc w:val="both"/>
        <w:rPr>
          <w:b/>
          <w:color w:val="000000" w:themeColor="text1"/>
          <w:sz w:val="24"/>
          <w:szCs w:val="24"/>
        </w:rPr>
      </w:pPr>
      <w:r w:rsidRPr="002D4DD0">
        <w:rPr>
          <w:b/>
          <w:color w:val="000000" w:themeColor="text1"/>
          <w:sz w:val="24"/>
          <w:szCs w:val="24"/>
        </w:rPr>
        <w:t xml:space="preserve">Payment Rate: </w:t>
      </w:r>
      <w:r w:rsidR="004D7A82" w:rsidRPr="002D4DD0">
        <w:rPr>
          <w:color w:val="000000" w:themeColor="text1"/>
          <w:sz w:val="24"/>
          <w:szCs w:val="24"/>
        </w:rPr>
        <w:t>H.P.C.</w:t>
      </w:r>
      <w:r w:rsidR="006C763C" w:rsidRPr="002D4DD0">
        <w:rPr>
          <w:color w:val="000000" w:themeColor="text1"/>
          <w:sz w:val="24"/>
          <w:szCs w:val="24"/>
        </w:rPr>
        <w:t xml:space="preserve"> will</w:t>
      </w:r>
      <w:r w:rsidR="00BC02A2" w:rsidRPr="002D4DD0">
        <w:rPr>
          <w:color w:val="000000" w:themeColor="text1"/>
          <w:sz w:val="24"/>
          <w:szCs w:val="24"/>
        </w:rPr>
        <w:t xml:space="preserve"> pay for authorized services according to the terms and conditions identified on the eligible child’s Individualized Family Support Plan (IFSP), subject to the availability of funds. Rates may be adjusted during the authorization period based on changes determined by the State of Florida Children Medical Service Program Office and </w:t>
      </w:r>
      <w:r w:rsidR="001B7F42" w:rsidRPr="002D4DD0">
        <w:rPr>
          <w:color w:val="000000" w:themeColor="text1"/>
          <w:sz w:val="24"/>
          <w:szCs w:val="24"/>
        </w:rPr>
        <w:t>Early Steps</w:t>
      </w:r>
      <w:r w:rsidR="00BC02A2" w:rsidRPr="002D4DD0">
        <w:rPr>
          <w:color w:val="000000" w:themeColor="text1"/>
          <w:sz w:val="24"/>
          <w:szCs w:val="24"/>
        </w:rPr>
        <w:t xml:space="preserve">. </w:t>
      </w:r>
      <w:r w:rsidR="004F500A" w:rsidRPr="002D4DD0">
        <w:rPr>
          <w:color w:val="000000" w:themeColor="text1"/>
          <w:sz w:val="24"/>
          <w:szCs w:val="24"/>
        </w:rPr>
        <w:t xml:space="preserve">The </w:t>
      </w:r>
      <w:r w:rsidR="000D6A92" w:rsidRPr="002D4DD0">
        <w:rPr>
          <w:color w:val="000000" w:themeColor="text1"/>
          <w:sz w:val="24"/>
          <w:szCs w:val="24"/>
        </w:rPr>
        <w:t>Provider</w:t>
      </w:r>
      <w:r w:rsidR="00BC02A2" w:rsidRPr="002D4DD0">
        <w:rPr>
          <w:color w:val="000000" w:themeColor="text1"/>
          <w:sz w:val="24"/>
          <w:szCs w:val="24"/>
        </w:rPr>
        <w:t xml:space="preserve"> understands and is in agreement that the funding for payment to </w:t>
      </w:r>
      <w:r w:rsidR="000D6A92" w:rsidRPr="002D4DD0">
        <w:rPr>
          <w:color w:val="000000" w:themeColor="text1"/>
          <w:sz w:val="24"/>
          <w:szCs w:val="24"/>
        </w:rPr>
        <w:t>Provider</w:t>
      </w:r>
      <w:r w:rsidR="00BC02A2" w:rsidRPr="002D4DD0">
        <w:rPr>
          <w:color w:val="000000" w:themeColor="text1"/>
          <w:sz w:val="24"/>
          <w:szCs w:val="24"/>
        </w:rPr>
        <w:t xml:space="preserve"> thereunder is provided by the State of Florida. The H.P.C.’s performance and obligation to pay under this agreement is contingent upon the availability of funds provided by the State of Florida as referenced herein. The costs of services paid under any other contract or from any other source are not eligible for reimbursement under this contract.</w:t>
      </w:r>
    </w:p>
    <w:p w14:paraId="616EF4E0" w14:textId="4530111B" w:rsidR="00821C46" w:rsidRPr="002D4DD0" w:rsidRDefault="00754ACE" w:rsidP="006C36F0">
      <w:pPr>
        <w:numPr>
          <w:ilvl w:val="0"/>
          <w:numId w:val="4"/>
        </w:numPr>
        <w:spacing w:after="120"/>
        <w:jc w:val="both"/>
        <w:rPr>
          <w:color w:val="000000" w:themeColor="text1"/>
          <w:sz w:val="24"/>
          <w:szCs w:val="24"/>
        </w:rPr>
      </w:pPr>
      <w:r w:rsidRPr="002D4DD0">
        <w:rPr>
          <w:b/>
          <w:bCs/>
          <w:color w:val="000000" w:themeColor="text1"/>
          <w:sz w:val="24"/>
          <w:szCs w:val="24"/>
        </w:rPr>
        <w:t>Request for Payment:</w:t>
      </w:r>
      <w:r w:rsidRPr="002D4DD0">
        <w:rPr>
          <w:color w:val="000000" w:themeColor="text1"/>
          <w:sz w:val="24"/>
          <w:szCs w:val="24"/>
        </w:rPr>
        <w:t xml:space="preserve"> </w:t>
      </w:r>
      <w:r w:rsidR="00821C46" w:rsidRPr="002D4DD0">
        <w:rPr>
          <w:color w:val="000000" w:themeColor="text1"/>
          <w:sz w:val="24"/>
          <w:szCs w:val="24"/>
        </w:rPr>
        <w:t xml:space="preserve">The invoice and deliverables as listed above will constitute the request for payment. </w:t>
      </w:r>
      <w:r w:rsidR="004D7A82" w:rsidRPr="002D4DD0">
        <w:rPr>
          <w:color w:val="000000" w:themeColor="text1"/>
          <w:sz w:val="24"/>
          <w:szCs w:val="24"/>
        </w:rPr>
        <w:t>H.P.C.</w:t>
      </w:r>
      <w:r w:rsidR="006C763C" w:rsidRPr="002D4DD0">
        <w:rPr>
          <w:color w:val="000000" w:themeColor="text1"/>
          <w:sz w:val="24"/>
          <w:szCs w:val="24"/>
        </w:rPr>
        <w:t xml:space="preserve"> will accept monthly invoices s</w:t>
      </w:r>
      <w:r w:rsidR="00F15D36" w:rsidRPr="002D4DD0">
        <w:rPr>
          <w:color w:val="000000" w:themeColor="text1"/>
          <w:sz w:val="24"/>
          <w:szCs w:val="24"/>
        </w:rPr>
        <w:t xml:space="preserve">ent electronically through </w:t>
      </w:r>
      <w:r w:rsidR="001F125B" w:rsidRPr="002D4DD0">
        <w:rPr>
          <w:color w:val="000000" w:themeColor="text1"/>
          <w:sz w:val="24"/>
          <w:szCs w:val="24"/>
        </w:rPr>
        <w:t xml:space="preserve">an </w:t>
      </w:r>
      <w:r w:rsidR="006C763C" w:rsidRPr="002D4DD0">
        <w:rPr>
          <w:color w:val="000000" w:themeColor="text1"/>
          <w:sz w:val="24"/>
          <w:szCs w:val="24"/>
        </w:rPr>
        <w:t>encrypted</w:t>
      </w:r>
      <w:r w:rsidR="00F15D36" w:rsidRPr="002D4DD0">
        <w:rPr>
          <w:color w:val="000000" w:themeColor="text1"/>
          <w:sz w:val="24"/>
          <w:szCs w:val="24"/>
        </w:rPr>
        <w:t xml:space="preserve"> email system or submitted on a </w:t>
      </w:r>
      <w:r w:rsidR="006C763C" w:rsidRPr="002D4DD0">
        <w:rPr>
          <w:color w:val="000000" w:themeColor="text1"/>
          <w:sz w:val="24"/>
          <w:szCs w:val="24"/>
        </w:rPr>
        <w:t>flash drive, between the 1</w:t>
      </w:r>
      <w:r w:rsidR="006C763C" w:rsidRPr="002D4DD0">
        <w:rPr>
          <w:color w:val="000000" w:themeColor="text1"/>
          <w:sz w:val="24"/>
          <w:szCs w:val="24"/>
          <w:vertAlign w:val="superscript"/>
        </w:rPr>
        <w:t>st</w:t>
      </w:r>
      <w:r w:rsidR="006C763C" w:rsidRPr="002D4DD0">
        <w:rPr>
          <w:color w:val="000000" w:themeColor="text1"/>
          <w:sz w:val="24"/>
          <w:szCs w:val="24"/>
        </w:rPr>
        <w:t xml:space="preserve"> and 3</w:t>
      </w:r>
      <w:r w:rsidR="006C763C" w:rsidRPr="002D4DD0">
        <w:rPr>
          <w:color w:val="000000" w:themeColor="text1"/>
          <w:sz w:val="24"/>
          <w:szCs w:val="24"/>
          <w:vertAlign w:val="superscript"/>
        </w:rPr>
        <w:t>rd</w:t>
      </w:r>
      <w:r w:rsidR="006C763C" w:rsidRPr="002D4DD0">
        <w:rPr>
          <w:color w:val="000000" w:themeColor="text1"/>
          <w:sz w:val="24"/>
          <w:szCs w:val="24"/>
        </w:rPr>
        <w:t xml:space="preserve"> day of each month and will process said invoices within 30 days.   </w:t>
      </w:r>
      <w:r w:rsidR="004D7A82" w:rsidRPr="002D4DD0">
        <w:rPr>
          <w:color w:val="000000" w:themeColor="text1"/>
          <w:sz w:val="24"/>
          <w:szCs w:val="24"/>
        </w:rPr>
        <w:t>H.P.C.</w:t>
      </w:r>
      <w:r w:rsidR="006C763C" w:rsidRPr="002D4DD0">
        <w:rPr>
          <w:color w:val="000000" w:themeColor="text1"/>
          <w:sz w:val="24"/>
          <w:szCs w:val="24"/>
        </w:rPr>
        <w:t xml:space="preserve"> will provide a report of all servi</w:t>
      </w:r>
      <w:r w:rsidR="00701711" w:rsidRPr="002D4DD0">
        <w:rPr>
          <w:color w:val="000000" w:themeColor="text1"/>
          <w:sz w:val="24"/>
          <w:szCs w:val="24"/>
        </w:rPr>
        <w:t xml:space="preserve">ces </w:t>
      </w:r>
      <w:proofErr w:type="gramStart"/>
      <w:r w:rsidR="00701711" w:rsidRPr="002D4DD0">
        <w:rPr>
          <w:color w:val="000000" w:themeColor="text1"/>
          <w:sz w:val="24"/>
          <w:szCs w:val="24"/>
        </w:rPr>
        <w:t>paid, and</w:t>
      </w:r>
      <w:proofErr w:type="gramEnd"/>
      <w:r w:rsidR="00701711" w:rsidRPr="002D4DD0">
        <w:rPr>
          <w:color w:val="000000" w:themeColor="text1"/>
          <w:sz w:val="24"/>
          <w:szCs w:val="24"/>
        </w:rPr>
        <w:t xml:space="preserve"> include details of any </w:t>
      </w:r>
      <w:r w:rsidR="006C763C" w:rsidRPr="002D4DD0">
        <w:rPr>
          <w:color w:val="000000" w:themeColor="text1"/>
          <w:sz w:val="24"/>
          <w:szCs w:val="24"/>
        </w:rPr>
        <w:t>services that were denied or suspended.</w:t>
      </w:r>
      <w:r w:rsidR="00821C46" w:rsidRPr="002D4DD0">
        <w:rPr>
          <w:color w:val="000000" w:themeColor="text1"/>
          <w:sz w:val="24"/>
          <w:szCs w:val="24"/>
        </w:rPr>
        <w:t xml:space="preserve"> </w:t>
      </w:r>
      <w:r w:rsidR="006C763C" w:rsidRPr="002D4DD0">
        <w:rPr>
          <w:color w:val="000000" w:themeColor="text1"/>
          <w:sz w:val="24"/>
          <w:szCs w:val="24"/>
        </w:rPr>
        <w:t>Payment will be made by check or by electron</w:t>
      </w:r>
      <w:r w:rsidR="000F4042" w:rsidRPr="002D4DD0">
        <w:rPr>
          <w:color w:val="000000" w:themeColor="text1"/>
          <w:sz w:val="24"/>
          <w:szCs w:val="24"/>
        </w:rPr>
        <w:t>ic funds transfer</w:t>
      </w:r>
      <w:r w:rsidR="006C763C" w:rsidRPr="002D4DD0">
        <w:rPr>
          <w:color w:val="000000" w:themeColor="text1"/>
          <w:sz w:val="24"/>
          <w:szCs w:val="24"/>
        </w:rPr>
        <w:t>.</w:t>
      </w:r>
    </w:p>
    <w:p w14:paraId="78B50E9D" w14:textId="5D7A0920" w:rsidR="00821C46" w:rsidRPr="002D4DD0" w:rsidRDefault="00754ACE" w:rsidP="006C36F0">
      <w:pPr>
        <w:numPr>
          <w:ilvl w:val="0"/>
          <w:numId w:val="4"/>
        </w:numPr>
        <w:spacing w:after="120"/>
        <w:jc w:val="both"/>
        <w:rPr>
          <w:color w:val="000000" w:themeColor="text1"/>
          <w:sz w:val="24"/>
          <w:szCs w:val="24"/>
        </w:rPr>
      </w:pPr>
      <w:r w:rsidRPr="002D4DD0">
        <w:rPr>
          <w:b/>
          <w:bCs/>
          <w:color w:val="000000" w:themeColor="text1"/>
          <w:sz w:val="24"/>
          <w:szCs w:val="24"/>
        </w:rPr>
        <w:t>Emergency use of Part C funds:</w:t>
      </w:r>
      <w:r w:rsidRPr="002D4DD0">
        <w:rPr>
          <w:color w:val="000000" w:themeColor="text1"/>
          <w:sz w:val="24"/>
          <w:szCs w:val="24"/>
        </w:rPr>
        <w:t xml:space="preserve"> </w:t>
      </w:r>
      <w:r w:rsidR="00821C46" w:rsidRPr="002D4DD0">
        <w:rPr>
          <w:color w:val="000000" w:themeColor="text1"/>
          <w:sz w:val="24"/>
          <w:szCs w:val="24"/>
        </w:rPr>
        <w:t xml:space="preserve">H.P.C. reserves the right to determine if or when Part C funds may be used in emergency situations or when determination of payment responsibility has not been made and a </w:t>
      </w:r>
      <w:r w:rsidR="00AD3759" w:rsidRPr="002D4DD0">
        <w:rPr>
          <w:color w:val="000000" w:themeColor="text1"/>
          <w:sz w:val="24"/>
          <w:szCs w:val="24"/>
        </w:rPr>
        <w:t xml:space="preserve">service must be provided prior to such a determination. In such cases, the H.P.C. agrees to so inform the </w:t>
      </w:r>
      <w:r w:rsidR="000D6A92" w:rsidRPr="002D4DD0">
        <w:rPr>
          <w:color w:val="000000" w:themeColor="text1"/>
          <w:sz w:val="24"/>
          <w:szCs w:val="24"/>
        </w:rPr>
        <w:t>Provider</w:t>
      </w:r>
      <w:r w:rsidR="00AD3759" w:rsidRPr="002D4DD0">
        <w:rPr>
          <w:color w:val="000000" w:themeColor="text1"/>
          <w:sz w:val="24"/>
          <w:szCs w:val="24"/>
        </w:rPr>
        <w:t>.</w:t>
      </w:r>
    </w:p>
    <w:p w14:paraId="54FE83B0" w14:textId="77777777" w:rsidR="002001C3" w:rsidRPr="002D4DD0" w:rsidRDefault="002001C3">
      <w:pPr>
        <w:rPr>
          <w:b/>
          <w:color w:val="000000" w:themeColor="text1"/>
          <w:sz w:val="24"/>
          <w:szCs w:val="24"/>
        </w:rPr>
      </w:pPr>
    </w:p>
    <w:p w14:paraId="430ECB15" w14:textId="77777777" w:rsidR="00BC02A2" w:rsidRPr="002D4DD0" w:rsidRDefault="00A051C7" w:rsidP="00670194">
      <w:pPr>
        <w:spacing w:after="120"/>
        <w:ind w:left="360" w:hanging="360"/>
        <w:jc w:val="both"/>
        <w:rPr>
          <w:b/>
          <w:color w:val="000000" w:themeColor="text1"/>
          <w:sz w:val="24"/>
          <w:szCs w:val="24"/>
        </w:rPr>
      </w:pPr>
      <w:r w:rsidRPr="002D4DD0">
        <w:rPr>
          <w:b/>
          <w:color w:val="000000" w:themeColor="text1"/>
          <w:sz w:val="24"/>
          <w:szCs w:val="24"/>
        </w:rPr>
        <w:t xml:space="preserve">III. </w:t>
      </w:r>
      <w:r w:rsidR="00BC02A2" w:rsidRPr="002D4DD0">
        <w:rPr>
          <w:b/>
          <w:color w:val="000000" w:themeColor="text1"/>
          <w:sz w:val="24"/>
          <w:szCs w:val="24"/>
        </w:rPr>
        <w:t xml:space="preserve">THE </w:t>
      </w:r>
      <w:r w:rsidR="000D6A92" w:rsidRPr="002D4DD0">
        <w:rPr>
          <w:b/>
          <w:color w:val="000000" w:themeColor="text1"/>
          <w:sz w:val="24"/>
          <w:szCs w:val="24"/>
        </w:rPr>
        <w:t>PROVIDER</w:t>
      </w:r>
      <w:r w:rsidR="00BC02A2" w:rsidRPr="002D4DD0">
        <w:rPr>
          <w:b/>
          <w:color w:val="000000" w:themeColor="text1"/>
          <w:sz w:val="24"/>
          <w:szCs w:val="24"/>
        </w:rPr>
        <w:t xml:space="preserve"> AND </w:t>
      </w:r>
      <w:r w:rsidR="004D7A82" w:rsidRPr="002D4DD0">
        <w:rPr>
          <w:b/>
          <w:color w:val="000000" w:themeColor="text1"/>
          <w:sz w:val="24"/>
          <w:szCs w:val="24"/>
        </w:rPr>
        <w:t>H.P.C.</w:t>
      </w:r>
      <w:r w:rsidR="006C763C" w:rsidRPr="002D4DD0">
        <w:rPr>
          <w:b/>
          <w:color w:val="000000" w:themeColor="text1"/>
          <w:sz w:val="24"/>
          <w:szCs w:val="24"/>
        </w:rPr>
        <w:t xml:space="preserve"> </w:t>
      </w:r>
      <w:r w:rsidR="00BC02A2" w:rsidRPr="002D4DD0">
        <w:rPr>
          <w:b/>
          <w:color w:val="000000" w:themeColor="text1"/>
          <w:sz w:val="24"/>
          <w:szCs w:val="24"/>
        </w:rPr>
        <w:t>MUTUALLY AGREE:</w:t>
      </w:r>
    </w:p>
    <w:p w14:paraId="2991BDCC" w14:textId="1CC89338" w:rsidR="007E1B25" w:rsidRPr="002D4DD0" w:rsidRDefault="00BC02A2" w:rsidP="006C36F0">
      <w:pPr>
        <w:pStyle w:val="ListParagraph"/>
        <w:numPr>
          <w:ilvl w:val="0"/>
          <w:numId w:val="4"/>
        </w:numPr>
        <w:spacing w:after="120"/>
        <w:rPr>
          <w:color w:val="000000" w:themeColor="text1"/>
          <w:sz w:val="24"/>
          <w:szCs w:val="24"/>
        </w:rPr>
      </w:pPr>
      <w:r w:rsidRPr="002D4DD0">
        <w:rPr>
          <w:b/>
          <w:color w:val="000000" w:themeColor="text1"/>
          <w:sz w:val="24"/>
          <w:szCs w:val="24"/>
        </w:rPr>
        <w:t>Effective Date:</w:t>
      </w:r>
      <w:r w:rsidR="00D04D15" w:rsidRPr="002D4DD0">
        <w:rPr>
          <w:b/>
          <w:color w:val="000000" w:themeColor="text1"/>
          <w:sz w:val="24"/>
          <w:szCs w:val="24"/>
        </w:rPr>
        <w:t xml:space="preserve"> </w:t>
      </w:r>
      <w:r w:rsidRPr="002D4DD0">
        <w:rPr>
          <w:color w:val="000000" w:themeColor="text1"/>
          <w:sz w:val="24"/>
          <w:szCs w:val="24"/>
        </w:rPr>
        <w:t>This subcont</w:t>
      </w:r>
      <w:r w:rsidR="007E1B25" w:rsidRPr="002D4DD0">
        <w:rPr>
          <w:color w:val="000000" w:themeColor="text1"/>
          <w:sz w:val="24"/>
          <w:szCs w:val="24"/>
        </w:rPr>
        <w:t xml:space="preserve">ract shall begin on </w:t>
      </w:r>
      <w:r w:rsidR="00846B4F">
        <w:rPr>
          <w:color w:val="000000" w:themeColor="text1"/>
          <w:sz w:val="24"/>
          <w:szCs w:val="24"/>
        </w:rPr>
        <w:t>July 1, 2021.</w:t>
      </w:r>
      <w:r w:rsidR="00802DBE" w:rsidRPr="002D4DD0">
        <w:rPr>
          <w:color w:val="000000" w:themeColor="text1"/>
          <w:sz w:val="24"/>
          <w:szCs w:val="24"/>
        </w:rPr>
        <w:t xml:space="preserve"> </w:t>
      </w:r>
      <w:r w:rsidR="00617F0A" w:rsidRPr="002D4DD0">
        <w:rPr>
          <w:color w:val="000000" w:themeColor="text1"/>
          <w:sz w:val="24"/>
          <w:szCs w:val="24"/>
        </w:rPr>
        <w:t xml:space="preserve">This contract and all amendments in effect will </w:t>
      </w:r>
      <w:r w:rsidR="00E564E2" w:rsidRPr="002D4DD0">
        <w:rPr>
          <w:color w:val="000000" w:themeColor="text1"/>
          <w:sz w:val="24"/>
          <w:szCs w:val="24"/>
        </w:rPr>
        <w:t xml:space="preserve"> </w:t>
      </w:r>
      <w:r w:rsidR="00754ACE" w:rsidRPr="002D4DD0">
        <w:rPr>
          <w:color w:val="000000" w:themeColor="text1"/>
          <w:sz w:val="24"/>
          <w:szCs w:val="24"/>
        </w:rPr>
        <w:t xml:space="preserve">remain in effect  through the term of the financial assistance award CFDA No. </w:t>
      </w:r>
      <w:r w:rsidR="00754ACE" w:rsidRPr="002D4DD0">
        <w:rPr>
          <w:color w:val="000000" w:themeColor="text1"/>
          <w:sz w:val="24"/>
          <w:szCs w:val="24"/>
        </w:rPr>
        <w:lastRenderedPageBreak/>
        <w:t xml:space="preserve">84.181 / CFSA No. 64.022, contract COQZE,  award years July 1, 2018 through June 30, 2024, as awarded by the Florida Department of Health, </w:t>
      </w:r>
      <w:r w:rsidR="00E564E2" w:rsidRPr="002D4DD0">
        <w:rPr>
          <w:color w:val="000000" w:themeColor="text1"/>
          <w:sz w:val="24"/>
          <w:szCs w:val="24"/>
        </w:rPr>
        <w:t xml:space="preserve">unless either party give the other written notice of termination of at least (30) days prior to the expiration of the current term. </w:t>
      </w:r>
    </w:p>
    <w:p w14:paraId="572AF46E" w14:textId="77777777" w:rsidR="00B7057A" w:rsidRPr="002D4DD0" w:rsidRDefault="00D04D15" w:rsidP="006C36F0">
      <w:pPr>
        <w:pStyle w:val="ListParagraph"/>
        <w:numPr>
          <w:ilvl w:val="0"/>
          <w:numId w:val="4"/>
        </w:numPr>
        <w:spacing w:after="120"/>
        <w:rPr>
          <w:color w:val="000000" w:themeColor="text1"/>
          <w:sz w:val="24"/>
          <w:szCs w:val="24"/>
        </w:rPr>
      </w:pPr>
      <w:r w:rsidRPr="002D4DD0">
        <w:rPr>
          <w:b/>
          <w:color w:val="000000" w:themeColor="text1"/>
          <w:sz w:val="24"/>
          <w:szCs w:val="24"/>
        </w:rPr>
        <w:t xml:space="preserve">Independent Capacity of </w:t>
      </w:r>
      <w:r w:rsidR="000D6A92" w:rsidRPr="002D4DD0">
        <w:rPr>
          <w:b/>
          <w:color w:val="000000" w:themeColor="text1"/>
          <w:sz w:val="24"/>
          <w:szCs w:val="24"/>
        </w:rPr>
        <w:t>Provider</w:t>
      </w:r>
      <w:r w:rsidR="00BC02A2" w:rsidRPr="002D4DD0">
        <w:rPr>
          <w:b/>
          <w:color w:val="000000" w:themeColor="text1"/>
          <w:sz w:val="24"/>
          <w:szCs w:val="24"/>
        </w:rPr>
        <w:t>:</w:t>
      </w:r>
      <w:r w:rsidRPr="002D4DD0">
        <w:rPr>
          <w:b/>
          <w:color w:val="000000" w:themeColor="text1"/>
          <w:sz w:val="24"/>
          <w:szCs w:val="24"/>
        </w:rPr>
        <w:t xml:space="preserve"> </w:t>
      </w:r>
      <w:r w:rsidR="00B7057A" w:rsidRPr="002D4DD0">
        <w:rPr>
          <w:color w:val="000000" w:themeColor="text1"/>
          <w:sz w:val="24"/>
          <w:szCs w:val="24"/>
        </w:rPr>
        <w:t xml:space="preserve">The relationship of the parties shall be an independent contractor relationship and not an agency, employment, joint venture, or partnership relationship. Neither party shall have the power to bind the other party or contract in the name of the other party. All persons employed by a party in connection with operations under this contract shall be considered employees of that party and shall in no way, </w:t>
      </w:r>
      <w:r w:rsidR="00827D9A" w:rsidRPr="002D4DD0">
        <w:rPr>
          <w:color w:val="000000" w:themeColor="text1"/>
          <w:sz w:val="24"/>
          <w:szCs w:val="24"/>
        </w:rPr>
        <w:t>neither directly nor</w:t>
      </w:r>
      <w:r w:rsidR="00B7057A" w:rsidRPr="002D4DD0">
        <w:rPr>
          <w:color w:val="000000" w:themeColor="text1"/>
          <w:sz w:val="24"/>
          <w:szCs w:val="24"/>
        </w:rPr>
        <w:t xml:space="preserve"> indirectly be considered employees of the other party.</w:t>
      </w:r>
    </w:p>
    <w:p w14:paraId="691674F0" w14:textId="77777777" w:rsidR="00754ACE" w:rsidRPr="002D4DD0" w:rsidRDefault="00754ACE" w:rsidP="00754ACE">
      <w:pPr>
        <w:pStyle w:val="ListParagraph"/>
        <w:numPr>
          <w:ilvl w:val="0"/>
          <w:numId w:val="4"/>
        </w:numPr>
        <w:tabs>
          <w:tab w:val="left" w:pos="1080"/>
        </w:tabs>
        <w:spacing w:after="120"/>
        <w:rPr>
          <w:color w:val="000000" w:themeColor="text1"/>
          <w:sz w:val="24"/>
          <w:szCs w:val="24"/>
        </w:rPr>
      </w:pPr>
      <w:r w:rsidRPr="002D4DD0">
        <w:rPr>
          <w:b/>
          <w:color w:val="000000" w:themeColor="text1"/>
          <w:sz w:val="24"/>
          <w:szCs w:val="24"/>
        </w:rPr>
        <w:t>Disciplinary Action:</w:t>
      </w:r>
      <w:r w:rsidRPr="002D4DD0">
        <w:rPr>
          <w:color w:val="000000" w:themeColor="text1"/>
          <w:sz w:val="24"/>
          <w:szCs w:val="24"/>
        </w:rPr>
        <w:t xml:space="preserve"> The following actions may result in disciplinary action, including but not limited to immediate suspension of the contract pending investigation, immediate</w:t>
      </w:r>
      <w:r w:rsidRPr="002D4DD0">
        <w:rPr>
          <w:b/>
          <w:color w:val="000000" w:themeColor="text1"/>
          <w:sz w:val="24"/>
          <w:szCs w:val="24"/>
        </w:rPr>
        <w:t xml:space="preserve"> termination of this contract, </w:t>
      </w:r>
      <w:r w:rsidRPr="002D4DD0">
        <w:rPr>
          <w:color w:val="000000" w:themeColor="text1"/>
          <w:sz w:val="24"/>
          <w:szCs w:val="24"/>
        </w:rPr>
        <w:t>dis-enrollment from the Early Steps Provider Network and notification in writing to any contract holders for which you have signed a joinder to the HPC contract.</w:t>
      </w:r>
    </w:p>
    <w:p w14:paraId="1D910C08" w14:textId="77777777" w:rsidR="00754ACE" w:rsidRPr="002D4DD0" w:rsidRDefault="00754ACE" w:rsidP="00754ACE">
      <w:pPr>
        <w:spacing w:after="120"/>
        <w:ind w:left="1440"/>
        <w:rPr>
          <w:i/>
          <w:color w:val="000000" w:themeColor="text1"/>
          <w:sz w:val="24"/>
          <w:szCs w:val="24"/>
        </w:rPr>
      </w:pPr>
      <w:r w:rsidRPr="002D4DD0">
        <w:rPr>
          <w:i/>
          <w:color w:val="000000" w:themeColor="text1"/>
          <w:sz w:val="24"/>
          <w:szCs w:val="24"/>
        </w:rPr>
        <w:t>Actions leading to disciplinary investigation include but are not limited to:</w:t>
      </w:r>
    </w:p>
    <w:p w14:paraId="60875783" w14:textId="77777777" w:rsidR="00754ACE" w:rsidRPr="002D4DD0" w:rsidRDefault="00754ACE" w:rsidP="00754ACE">
      <w:pPr>
        <w:numPr>
          <w:ilvl w:val="0"/>
          <w:numId w:val="8"/>
        </w:numPr>
        <w:autoSpaceDE w:val="0"/>
        <w:autoSpaceDN w:val="0"/>
        <w:adjustRightInd w:val="0"/>
        <w:spacing w:after="120"/>
        <w:ind w:left="1440"/>
        <w:rPr>
          <w:color w:val="000000" w:themeColor="text1"/>
          <w:sz w:val="24"/>
          <w:szCs w:val="24"/>
        </w:rPr>
      </w:pPr>
      <w:r w:rsidRPr="002D4DD0">
        <w:rPr>
          <w:color w:val="000000" w:themeColor="text1"/>
          <w:sz w:val="24"/>
          <w:szCs w:val="24"/>
        </w:rPr>
        <w:t xml:space="preserve">The revocation, suspension or limitation of a Provider’s health care </w:t>
      </w:r>
      <w:proofErr w:type="gramStart"/>
      <w:r w:rsidRPr="002D4DD0">
        <w:rPr>
          <w:color w:val="000000" w:themeColor="text1"/>
          <w:sz w:val="24"/>
          <w:szCs w:val="24"/>
        </w:rPr>
        <w:t>license;</w:t>
      </w:r>
      <w:proofErr w:type="gramEnd"/>
    </w:p>
    <w:p w14:paraId="433516CE" w14:textId="77777777" w:rsidR="00754ACE" w:rsidRPr="002D4DD0" w:rsidRDefault="00754ACE" w:rsidP="00754ACE">
      <w:pPr>
        <w:numPr>
          <w:ilvl w:val="0"/>
          <w:numId w:val="8"/>
        </w:numPr>
        <w:autoSpaceDE w:val="0"/>
        <w:autoSpaceDN w:val="0"/>
        <w:adjustRightInd w:val="0"/>
        <w:spacing w:after="120"/>
        <w:ind w:left="1440"/>
        <w:rPr>
          <w:rFonts w:eastAsia="Wingdings-Regular"/>
          <w:color w:val="000000" w:themeColor="text1"/>
          <w:sz w:val="24"/>
          <w:szCs w:val="24"/>
        </w:rPr>
      </w:pPr>
      <w:r w:rsidRPr="002D4DD0">
        <w:rPr>
          <w:color w:val="000000" w:themeColor="text1"/>
          <w:sz w:val="24"/>
          <w:szCs w:val="24"/>
        </w:rPr>
        <w:t xml:space="preserve">The revocation, suspension or limitation of a Provider’s right to participate in the Medicaid </w:t>
      </w:r>
      <w:proofErr w:type="gramStart"/>
      <w:r w:rsidRPr="002D4DD0">
        <w:rPr>
          <w:color w:val="000000" w:themeColor="text1"/>
          <w:sz w:val="24"/>
          <w:szCs w:val="24"/>
        </w:rPr>
        <w:t>program;</w:t>
      </w:r>
      <w:proofErr w:type="gramEnd"/>
      <w:r w:rsidRPr="002D4DD0">
        <w:rPr>
          <w:color w:val="000000" w:themeColor="text1"/>
          <w:sz w:val="24"/>
          <w:szCs w:val="24"/>
        </w:rPr>
        <w:t xml:space="preserve"> </w:t>
      </w:r>
      <w:r w:rsidRPr="002D4DD0">
        <w:rPr>
          <w:rFonts w:eastAsia="Wingdings-Regular"/>
          <w:color w:val="000000" w:themeColor="text1"/>
          <w:sz w:val="24"/>
          <w:szCs w:val="24"/>
        </w:rPr>
        <w:t xml:space="preserve"> </w:t>
      </w:r>
    </w:p>
    <w:p w14:paraId="66B8AAFC" w14:textId="77777777" w:rsidR="00754ACE" w:rsidRPr="002D4DD0" w:rsidRDefault="00754ACE" w:rsidP="00754ACE">
      <w:pPr>
        <w:numPr>
          <w:ilvl w:val="0"/>
          <w:numId w:val="8"/>
        </w:numPr>
        <w:autoSpaceDE w:val="0"/>
        <w:autoSpaceDN w:val="0"/>
        <w:adjustRightInd w:val="0"/>
        <w:spacing w:after="120"/>
        <w:ind w:left="1440"/>
        <w:rPr>
          <w:color w:val="000000" w:themeColor="text1"/>
          <w:sz w:val="24"/>
          <w:szCs w:val="24"/>
        </w:rPr>
      </w:pPr>
      <w:r w:rsidRPr="002D4DD0">
        <w:rPr>
          <w:color w:val="000000" w:themeColor="text1"/>
          <w:sz w:val="24"/>
          <w:szCs w:val="24"/>
        </w:rPr>
        <w:t xml:space="preserve">Findings of professional misconduct or incompetence by any governmental entity or professional organization with competent </w:t>
      </w:r>
      <w:proofErr w:type="gramStart"/>
      <w:r w:rsidRPr="002D4DD0">
        <w:rPr>
          <w:color w:val="000000" w:themeColor="text1"/>
          <w:sz w:val="24"/>
          <w:szCs w:val="24"/>
        </w:rPr>
        <w:t>jurisdiction;</w:t>
      </w:r>
      <w:proofErr w:type="gramEnd"/>
    </w:p>
    <w:p w14:paraId="558470B1" w14:textId="77777777" w:rsidR="00754ACE" w:rsidRPr="002D4DD0" w:rsidRDefault="00754ACE" w:rsidP="00754ACE">
      <w:pPr>
        <w:numPr>
          <w:ilvl w:val="0"/>
          <w:numId w:val="8"/>
        </w:numPr>
        <w:autoSpaceDE w:val="0"/>
        <w:autoSpaceDN w:val="0"/>
        <w:adjustRightInd w:val="0"/>
        <w:spacing w:after="120"/>
        <w:ind w:left="1440"/>
        <w:rPr>
          <w:color w:val="000000" w:themeColor="text1"/>
          <w:sz w:val="24"/>
          <w:szCs w:val="24"/>
        </w:rPr>
      </w:pPr>
      <w:r w:rsidRPr="002D4DD0">
        <w:rPr>
          <w:color w:val="000000" w:themeColor="text1"/>
          <w:sz w:val="24"/>
          <w:szCs w:val="24"/>
        </w:rPr>
        <w:t>Failure to provide competent service or to comply with Early Steps Policy Handbook and Operations Guide.</w:t>
      </w:r>
    </w:p>
    <w:p w14:paraId="54E42CC3" w14:textId="77777777" w:rsidR="00754ACE" w:rsidRPr="002D4DD0" w:rsidRDefault="00754ACE" w:rsidP="00754ACE">
      <w:pPr>
        <w:numPr>
          <w:ilvl w:val="0"/>
          <w:numId w:val="8"/>
        </w:numPr>
        <w:autoSpaceDE w:val="0"/>
        <w:autoSpaceDN w:val="0"/>
        <w:adjustRightInd w:val="0"/>
        <w:spacing w:after="120"/>
        <w:ind w:left="1080"/>
        <w:rPr>
          <w:color w:val="000000" w:themeColor="text1"/>
          <w:sz w:val="24"/>
          <w:szCs w:val="24"/>
        </w:rPr>
      </w:pPr>
      <w:r w:rsidRPr="002D4DD0">
        <w:rPr>
          <w:color w:val="000000" w:themeColor="text1"/>
          <w:sz w:val="24"/>
          <w:szCs w:val="24"/>
        </w:rPr>
        <w:t xml:space="preserve">Findings of fraud, embezzlement, acts of moral turpitude, dishonesty, or any other acts which might adversely affect Florida Department of </w:t>
      </w:r>
      <w:proofErr w:type="gramStart"/>
      <w:r w:rsidRPr="002D4DD0">
        <w:rPr>
          <w:color w:val="000000" w:themeColor="text1"/>
          <w:sz w:val="24"/>
          <w:szCs w:val="24"/>
        </w:rPr>
        <w:t>Health,  Children's</w:t>
      </w:r>
      <w:proofErr w:type="gramEnd"/>
      <w:r w:rsidRPr="002D4DD0">
        <w:rPr>
          <w:color w:val="000000" w:themeColor="text1"/>
          <w:sz w:val="24"/>
          <w:szCs w:val="24"/>
        </w:rPr>
        <w:t xml:space="preserve"> Medical Services, H.P.C., or Early Steps clients or families;</w:t>
      </w:r>
    </w:p>
    <w:p w14:paraId="50961559" w14:textId="77777777" w:rsidR="00754ACE" w:rsidRPr="002D4DD0" w:rsidRDefault="00754ACE" w:rsidP="00754ACE">
      <w:pPr>
        <w:numPr>
          <w:ilvl w:val="0"/>
          <w:numId w:val="8"/>
        </w:numPr>
        <w:autoSpaceDE w:val="0"/>
        <w:autoSpaceDN w:val="0"/>
        <w:adjustRightInd w:val="0"/>
        <w:spacing w:after="120"/>
        <w:ind w:left="1080"/>
        <w:rPr>
          <w:color w:val="000000" w:themeColor="text1"/>
          <w:sz w:val="24"/>
          <w:szCs w:val="24"/>
        </w:rPr>
      </w:pPr>
      <w:r w:rsidRPr="002D4DD0">
        <w:rPr>
          <w:color w:val="000000" w:themeColor="text1"/>
          <w:sz w:val="24"/>
          <w:szCs w:val="24"/>
        </w:rPr>
        <w:t xml:space="preserve">Legal incompetence, repeated or untreated substance abuse or total and/or permanent </w:t>
      </w:r>
      <w:proofErr w:type="gramStart"/>
      <w:r w:rsidRPr="002D4DD0">
        <w:rPr>
          <w:color w:val="000000" w:themeColor="text1"/>
          <w:sz w:val="24"/>
          <w:szCs w:val="24"/>
        </w:rPr>
        <w:t>incapacity;</w:t>
      </w:r>
      <w:proofErr w:type="gramEnd"/>
    </w:p>
    <w:p w14:paraId="28BDCF60" w14:textId="77777777" w:rsidR="00754ACE" w:rsidRPr="002D4DD0" w:rsidRDefault="00754ACE" w:rsidP="00754ACE">
      <w:pPr>
        <w:numPr>
          <w:ilvl w:val="0"/>
          <w:numId w:val="8"/>
        </w:numPr>
        <w:spacing w:after="120"/>
        <w:ind w:left="1080"/>
        <w:jc w:val="both"/>
        <w:rPr>
          <w:color w:val="000000" w:themeColor="text1"/>
          <w:sz w:val="24"/>
          <w:szCs w:val="24"/>
        </w:rPr>
      </w:pPr>
      <w:r w:rsidRPr="002D4DD0">
        <w:rPr>
          <w:color w:val="000000" w:themeColor="text1"/>
          <w:sz w:val="24"/>
          <w:szCs w:val="24"/>
        </w:rPr>
        <w:t xml:space="preserve">Failure to comply with the Provider credentialing and re-credentialing processes and </w:t>
      </w:r>
      <w:proofErr w:type="gramStart"/>
      <w:r w:rsidRPr="002D4DD0">
        <w:rPr>
          <w:color w:val="000000" w:themeColor="text1"/>
          <w:sz w:val="24"/>
          <w:szCs w:val="24"/>
        </w:rPr>
        <w:t>criteria;</w:t>
      </w:r>
      <w:proofErr w:type="gramEnd"/>
    </w:p>
    <w:p w14:paraId="14C959C3" w14:textId="77777777" w:rsidR="00754ACE" w:rsidRPr="002D4DD0" w:rsidRDefault="00754ACE" w:rsidP="00754ACE">
      <w:pPr>
        <w:numPr>
          <w:ilvl w:val="0"/>
          <w:numId w:val="8"/>
        </w:numPr>
        <w:spacing w:after="120"/>
        <w:ind w:left="1080"/>
        <w:rPr>
          <w:color w:val="000000" w:themeColor="text1"/>
          <w:sz w:val="24"/>
          <w:szCs w:val="24"/>
        </w:rPr>
      </w:pPr>
      <w:r w:rsidRPr="002D4DD0">
        <w:rPr>
          <w:color w:val="000000" w:themeColor="text1"/>
          <w:sz w:val="24"/>
          <w:szCs w:val="24"/>
        </w:rPr>
        <w:t xml:space="preserve">Willful falsification of any documents including, but not limited to, enrollment and </w:t>
      </w:r>
      <w:proofErr w:type="gramStart"/>
      <w:r w:rsidRPr="002D4DD0">
        <w:rPr>
          <w:color w:val="000000" w:themeColor="text1"/>
          <w:sz w:val="24"/>
          <w:szCs w:val="24"/>
        </w:rPr>
        <w:t>credentialing  documents</w:t>
      </w:r>
      <w:proofErr w:type="gramEnd"/>
      <w:r w:rsidRPr="002D4DD0">
        <w:rPr>
          <w:color w:val="000000" w:themeColor="text1"/>
          <w:sz w:val="24"/>
          <w:szCs w:val="24"/>
        </w:rPr>
        <w:t>, training documents, invoices, mileage logs, children’s records.</w:t>
      </w:r>
    </w:p>
    <w:p w14:paraId="0B85570C" w14:textId="77777777" w:rsidR="00754ACE" w:rsidRPr="002D4DD0" w:rsidRDefault="00754ACE" w:rsidP="00754ACE">
      <w:pPr>
        <w:numPr>
          <w:ilvl w:val="0"/>
          <w:numId w:val="8"/>
        </w:numPr>
        <w:spacing w:after="120"/>
        <w:ind w:left="1080"/>
        <w:rPr>
          <w:color w:val="000000" w:themeColor="text1"/>
          <w:sz w:val="24"/>
          <w:szCs w:val="24"/>
        </w:rPr>
      </w:pPr>
      <w:r w:rsidRPr="002D4DD0">
        <w:rPr>
          <w:color w:val="000000" w:themeColor="text1"/>
          <w:sz w:val="24"/>
          <w:szCs w:val="24"/>
        </w:rPr>
        <w:t>Misrepresentation of use of service delivery time, e.g. conducting personal business during times reported for service delivery, and travel.</w:t>
      </w:r>
    </w:p>
    <w:p w14:paraId="15692C99" w14:textId="77777777" w:rsidR="00754ACE" w:rsidRPr="002D4DD0" w:rsidRDefault="00754ACE" w:rsidP="00754ACE">
      <w:pPr>
        <w:numPr>
          <w:ilvl w:val="0"/>
          <w:numId w:val="8"/>
        </w:numPr>
        <w:spacing w:after="120"/>
        <w:ind w:left="1080"/>
        <w:rPr>
          <w:color w:val="000000" w:themeColor="text1"/>
          <w:sz w:val="24"/>
          <w:szCs w:val="24"/>
        </w:rPr>
      </w:pPr>
      <w:r w:rsidRPr="002D4DD0">
        <w:rPr>
          <w:color w:val="000000" w:themeColor="text1"/>
          <w:sz w:val="24"/>
          <w:szCs w:val="24"/>
        </w:rPr>
        <w:t>Any intimidating or threatening behavior targeted towards children and/or families or Early Steps employees, staff or any other provider or professional.</w:t>
      </w:r>
    </w:p>
    <w:p w14:paraId="7EE096C3" w14:textId="77777777" w:rsidR="00754ACE" w:rsidRPr="002D4DD0" w:rsidRDefault="00754ACE" w:rsidP="00754ACE">
      <w:pPr>
        <w:numPr>
          <w:ilvl w:val="0"/>
          <w:numId w:val="8"/>
        </w:numPr>
        <w:spacing w:after="120"/>
        <w:ind w:left="1080"/>
        <w:rPr>
          <w:color w:val="000000" w:themeColor="text1"/>
          <w:sz w:val="24"/>
          <w:szCs w:val="24"/>
        </w:rPr>
      </w:pPr>
      <w:r w:rsidRPr="002D4DD0">
        <w:rPr>
          <w:color w:val="000000" w:themeColor="text1"/>
          <w:sz w:val="24"/>
          <w:szCs w:val="24"/>
        </w:rPr>
        <w:t>Failure to maintain confidentiality concerning children and families.</w:t>
      </w:r>
    </w:p>
    <w:p w14:paraId="0904A4FD" w14:textId="77777777" w:rsidR="00754ACE" w:rsidRPr="002D4DD0" w:rsidRDefault="00754ACE" w:rsidP="00754ACE">
      <w:pPr>
        <w:numPr>
          <w:ilvl w:val="0"/>
          <w:numId w:val="8"/>
        </w:numPr>
        <w:spacing w:after="120"/>
        <w:ind w:left="1080"/>
        <w:rPr>
          <w:color w:val="000000" w:themeColor="text1"/>
          <w:sz w:val="24"/>
          <w:szCs w:val="24"/>
        </w:rPr>
      </w:pPr>
      <w:r w:rsidRPr="002D4DD0">
        <w:rPr>
          <w:color w:val="000000" w:themeColor="text1"/>
          <w:sz w:val="24"/>
          <w:szCs w:val="24"/>
        </w:rPr>
        <w:t>Failure to comply with quality assurance monitoring.</w:t>
      </w:r>
    </w:p>
    <w:p w14:paraId="123A31FD" w14:textId="77777777" w:rsidR="00754ACE" w:rsidRPr="002D4DD0" w:rsidRDefault="00754ACE" w:rsidP="00754ACE">
      <w:pPr>
        <w:numPr>
          <w:ilvl w:val="0"/>
          <w:numId w:val="8"/>
        </w:numPr>
        <w:spacing w:after="120"/>
        <w:ind w:left="1080"/>
        <w:rPr>
          <w:color w:val="000000" w:themeColor="text1"/>
          <w:sz w:val="24"/>
          <w:szCs w:val="24"/>
        </w:rPr>
      </w:pPr>
      <w:r w:rsidRPr="002D4DD0">
        <w:rPr>
          <w:color w:val="000000" w:themeColor="text1"/>
          <w:sz w:val="24"/>
          <w:szCs w:val="24"/>
        </w:rPr>
        <w:t>Discrimination against children, families, providers or H.P.C. staff.</w:t>
      </w:r>
    </w:p>
    <w:p w14:paraId="5D9C739A" w14:textId="1903F9E6" w:rsidR="00754ACE" w:rsidRPr="00241E02" w:rsidRDefault="00754ACE" w:rsidP="00754ACE">
      <w:pPr>
        <w:pStyle w:val="ListParagraph"/>
        <w:numPr>
          <w:ilvl w:val="0"/>
          <w:numId w:val="8"/>
        </w:numPr>
        <w:spacing w:after="120"/>
        <w:ind w:left="1080"/>
        <w:rPr>
          <w:b/>
          <w:color w:val="000000" w:themeColor="text1"/>
          <w:sz w:val="24"/>
          <w:szCs w:val="24"/>
        </w:rPr>
      </w:pPr>
      <w:bookmarkStart w:id="13" w:name="DispInadequateCorrection"/>
      <w:bookmarkEnd w:id="13"/>
      <w:r w:rsidRPr="002D4DD0">
        <w:rPr>
          <w:color w:val="000000" w:themeColor="text1"/>
          <w:sz w:val="24"/>
          <w:szCs w:val="24"/>
        </w:rPr>
        <w:t>Inadequate correction of non-compliance with Early Steps policies, procedures or contractual agreements identified by H.P.C. staff during quality assurance monitoring.</w:t>
      </w:r>
    </w:p>
    <w:p w14:paraId="4896A1AE" w14:textId="2637648D" w:rsidR="00241E02" w:rsidRPr="002D4DD0" w:rsidRDefault="00241E02" w:rsidP="00754ACE">
      <w:pPr>
        <w:pStyle w:val="ListParagraph"/>
        <w:numPr>
          <w:ilvl w:val="0"/>
          <w:numId w:val="8"/>
        </w:numPr>
        <w:spacing w:after="120"/>
        <w:ind w:left="1080"/>
        <w:rPr>
          <w:b/>
          <w:color w:val="000000" w:themeColor="text1"/>
          <w:sz w:val="24"/>
          <w:szCs w:val="24"/>
        </w:rPr>
      </w:pPr>
      <w:r>
        <w:rPr>
          <w:color w:val="000000" w:themeColor="text1"/>
          <w:sz w:val="24"/>
          <w:szCs w:val="24"/>
        </w:rPr>
        <w:lastRenderedPageBreak/>
        <w:t xml:space="preserve">Failure to comply with the </w:t>
      </w:r>
      <w:proofErr w:type="spellStart"/>
      <w:r>
        <w:rPr>
          <w:color w:val="000000" w:themeColor="text1"/>
          <w:sz w:val="24"/>
          <w:szCs w:val="24"/>
        </w:rPr>
        <w:t>E-verify</w:t>
      </w:r>
      <w:proofErr w:type="spellEnd"/>
      <w:r>
        <w:rPr>
          <w:color w:val="000000" w:themeColor="text1"/>
          <w:sz w:val="24"/>
          <w:szCs w:val="24"/>
        </w:rPr>
        <w:t xml:space="preserve"> requirements or employing, </w:t>
      </w:r>
      <w:proofErr w:type="gramStart"/>
      <w:r>
        <w:rPr>
          <w:color w:val="000000" w:themeColor="text1"/>
          <w:sz w:val="24"/>
          <w:szCs w:val="24"/>
        </w:rPr>
        <w:t>contracting</w:t>
      </w:r>
      <w:proofErr w:type="gramEnd"/>
      <w:r>
        <w:rPr>
          <w:color w:val="000000" w:themeColor="text1"/>
          <w:sz w:val="24"/>
          <w:szCs w:val="24"/>
        </w:rPr>
        <w:t xml:space="preserve"> or subcontracting with an unauthorized alien.</w:t>
      </w:r>
    </w:p>
    <w:p w14:paraId="560BB9BB" w14:textId="34A9BCC3" w:rsidR="00754ACE" w:rsidRPr="002D4DD0" w:rsidRDefault="00754ACE" w:rsidP="00754ACE">
      <w:pPr>
        <w:pStyle w:val="ListParagraph"/>
        <w:numPr>
          <w:ilvl w:val="0"/>
          <w:numId w:val="4"/>
        </w:numPr>
        <w:tabs>
          <w:tab w:val="decimal" w:pos="29"/>
          <w:tab w:val="decimal" w:pos="288"/>
          <w:tab w:val="left" w:pos="1080"/>
        </w:tabs>
        <w:spacing w:after="120"/>
        <w:jc w:val="both"/>
        <w:rPr>
          <w:caps/>
          <w:color w:val="000000" w:themeColor="text1"/>
          <w:sz w:val="24"/>
          <w:szCs w:val="24"/>
        </w:rPr>
      </w:pPr>
      <w:r w:rsidRPr="002D4DD0">
        <w:rPr>
          <w:b/>
          <w:color w:val="000000" w:themeColor="text1"/>
          <w:sz w:val="24"/>
          <w:szCs w:val="24"/>
        </w:rPr>
        <w:t>Corrective Action Plan:</w:t>
      </w:r>
      <w:r w:rsidRPr="002D4DD0">
        <w:rPr>
          <w:color w:val="000000" w:themeColor="text1"/>
          <w:sz w:val="24"/>
          <w:szCs w:val="24"/>
        </w:rPr>
        <w:t xml:space="preserve"> To complete a corrective action plan if the Provider is found to be out of compliance with this contract.  The successful completion of said corrective action plan will be required in order for the Provider to continue to deliver services under this contract. </w:t>
      </w:r>
    </w:p>
    <w:p w14:paraId="1AE10C29" w14:textId="77777777" w:rsidR="00754ACE" w:rsidRPr="002D4DD0" w:rsidRDefault="00754ACE" w:rsidP="00754ACE">
      <w:pPr>
        <w:pStyle w:val="ListParagraph"/>
        <w:spacing w:after="120"/>
        <w:ind w:left="1080"/>
        <w:rPr>
          <w:b/>
          <w:color w:val="000000" w:themeColor="text1"/>
          <w:sz w:val="24"/>
          <w:szCs w:val="24"/>
        </w:rPr>
      </w:pPr>
    </w:p>
    <w:p w14:paraId="5E4DF582" w14:textId="21B7B5AB" w:rsidR="00D85680" w:rsidRPr="002D4DD0" w:rsidRDefault="00754ACE" w:rsidP="006C763C">
      <w:pPr>
        <w:spacing w:after="120"/>
        <w:rPr>
          <w:b/>
          <w:color w:val="000000" w:themeColor="text1"/>
          <w:sz w:val="24"/>
          <w:szCs w:val="24"/>
        </w:rPr>
      </w:pPr>
      <w:r w:rsidRPr="002D4DD0">
        <w:rPr>
          <w:b/>
          <w:color w:val="000000" w:themeColor="text1"/>
          <w:sz w:val="24"/>
          <w:szCs w:val="24"/>
        </w:rPr>
        <w:t xml:space="preserve">H. </w:t>
      </w:r>
      <w:r w:rsidR="00B7057A" w:rsidRPr="002D4DD0">
        <w:rPr>
          <w:b/>
          <w:color w:val="000000" w:themeColor="text1"/>
          <w:sz w:val="24"/>
          <w:szCs w:val="24"/>
        </w:rPr>
        <w:t>T</w:t>
      </w:r>
      <w:r w:rsidRPr="002D4DD0">
        <w:rPr>
          <w:b/>
          <w:color w:val="000000" w:themeColor="text1"/>
          <w:sz w:val="24"/>
          <w:szCs w:val="24"/>
        </w:rPr>
        <w:t>ERMINATION</w:t>
      </w:r>
    </w:p>
    <w:p w14:paraId="6FD05ADC" w14:textId="77777777" w:rsidR="00D85680" w:rsidRPr="002D4DD0" w:rsidRDefault="006C763C" w:rsidP="006C763C">
      <w:pPr>
        <w:spacing w:after="120"/>
        <w:ind w:left="360"/>
        <w:jc w:val="both"/>
        <w:rPr>
          <w:color w:val="000000" w:themeColor="text1"/>
          <w:sz w:val="24"/>
          <w:szCs w:val="24"/>
        </w:rPr>
      </w:pPr>
      <w:r w:rsidRPr="002D4DD0">
        <w:rPr>
          <w:color w:val="000000" w:themeColor="text1"/>
          <w:sz w:val="24"/>
          <w:szCs w:val="24"/>
        </w:rPr>
        <w:t xml:space="preserve">68. </w:t>
      </w:r>
      <w:r w:rsidR="00D85680" w:rsidRPr="002D4DD0">
        <w:rPr>
          <w:b/>
          <w:bCs/>
          <w:color w:val="000000" w:themeColor="text1"/>
          <w:sz w:val="24"/>
          <w:szCs w:val="24"/>
        </w:rPr>
        <w:t xml:space="preserve">Termination </w:t>
      </w:r>
      <w:r w:rsidR="00D85680" w:rsidRPr="002D4DD0">
        <w:rPr>
          <w:b/>
          <w:color w:val="000000" w:themeColor="text1"/>
          <w:sz w:val="24"/>
          <w:szCs w:val="24"/>
        </w:rPr>
        <w:t>at will:</w:t>
      </w:r>
      <w:r w:rsidR="00D85680" w:rsidRPr="002D4DD0">
        <w:rPr>
          <w:color w:val="000000" w:themeColor="text1"/>
          <w:sz w:val="24"/>
          <w:szCs w:val="24"/>
        </w:rPr>
        <w:t xml:space="preserve"> This subcontract may be terminated by either party upon no less than thirty (30) calendar days’ notice, without cause, unless a shorter time is mutually agreed upon by both parties.  Said notice shall be delivered by certified mail, return receipt requested or in person, with proof of delivery.</w:t>
      </w:r>
    </w:p>
    <w:p w14:paraId="273A9393" w14:textId="77777777" w:rsidR="00D85680" w:rsidRPr="002D4DD0" w:rsidRDefault="006C763C" w:rsidP="006C763C">
      <w:pPr>
        <w:spacing w:after="120"/>
        <w:ind w:left="360"/>
        <w:jc w:val="both"/>
        <w:rPr>
          <w:color w:val="000000" w:themeColor="text1"/>
          <w:sz w:val="24"/>
          <w:szCs w:val="24"/>
        </w:rPr>
      </w:pPr>
      <w:r w:rsidRPr="002D4DD0">
        <w:rPr>
          <w:color w:val="000000" w:themeColor="text1"/>
          <w:sz w:val="24"/>
          <w:szCs w:val="24"/>
        </w:rPr>
        <w:t xml:space="preserve">69. </w:t>
      </w:r>
      <w:r w:rsidR="00D85680" w:rsidRPr="002D4DD0">
        <w:rPr>
          <w:b/>
          <w:bCs/>
          <w:color w:val="000000" w:themeColor="text1"/>
          <w:sz w:val="24"/>
          <w:szCs w:val="24"/>
        </w:rPr>
        <w:t>Termination</w:t>
      </w:r>
      <w:r w:rsidR="00D85680" w:rsidRPr="002D4DD0">
        <w:rPr>
          <w:b/>
          <w:color w:val="000000" w:themeColor="text1"/>
          <w:sz w:val="24"/>
          <w:szCs w:val="24"/>
        </w:rPr>
        <w:t xml:space="preserve"> due to lack of funds: </w:t>
      </w:r>
      <w:r w:rsidR="00D85680" w:rsidRPr="002D4DD0">
        <w:rPr>
          <w:color w:val="000000" w:themeColor="text1"/>
          <w:sz w:val="24"/>
          <w:szCs w:val="24"/>
        </w:rPr>
        <w:t xml:space="preserve">In the event that funds to finance this subcontract become unavailable, the H.P.C. may terminate the subcontract upon no less than twenty-four (24) </w:t>
      </w:r>
      <w:r w:rsidR="00176EAB" w:rsidRPr="002D4DD0">
        <w:rPr>
          <w:color w:val="000000" w:themeColor="text1"/>
          <w:sz w:val="24"/>
          <w:szCs w:val="24"/>
        </w:rPr>
        <w:t>hours’ notice</w:t>
      </w:r>
      <w:r w:rsidR="00D85680" w:rsidRPr="002D4DD0">
        <w:rPr>
          <w:color w:val="000000" w:themeColor="text1"/>
          <w:sz w:val="24"/>
          <w:szCs w:val="24"/>
        </w:rPr>
        <w:t xml:space="preserve"> in writing to the </w:t>
      </w:r>
      <w:r w:rsidR="000D6A92" w:rsidRPr="002D4DD0">
        <w:rPr>
          <w:color w:val="000000" w:themeColor="text1"/>
          <w:sz w:val="24"/>
          <w:szCs w:val="24"/>
        </w:rPr>
        <w:t>Provider</w:t>
      </w:r>
      <w:r w:rsidR="00D85680" w:rsidRPr="002D4DD0">
        <w:rPr>
          <w:color w:val="000000" w:themeColor="text1"/>
          <w:sz w:val="24"/>
          <w:szCs w:val="24"/>
        </w:rPr>
        <w:t>.  Said notice shall be delivered by certified mail, return receipt requested, or in person, with proof of delivery.  The H.P.C. shall be the final authority as to the availability of funds.</w:t>
      </w:r>
    </w:p>
    <w:p w14:paraId="0D3C2661" w14:textId="77777777" w:rsidR="00D85680" w:rsidRPr="002D4DD0" w:rsidRDefault="006C763C" w:rsidP="006C763C">
      <w:pPr>
        <w:spacing w:after="120"/>
        <w:ind w:left="720" w:hanging="360"/>
        <w:jc w:val="both"/>
        <w:rPr>
          <w:color w:val="000000" w:themeColor="text1"/>
          <w:sz w:val="24"/>
          <w:szCs w:val="24"/>
        </w:rPr>
      </w:pPr>
      <w:r w:rsidRPr="002D4DD0">
        <w:rPr>
          <w:color w:val="000000" w:themeColor="text1"/>
          <w:sz w:val="24"/>
          <w:szCs w:val="24"/>
        </w:rPr>
        <w:t xml:space="preserve">70. </w:t>
      </w:r>
      <w:r w:rsidRPr="002D4DD0">
        <w:rPr>
          <w:b/>
          <w:bCs/>
          <w:color w:val="000000" w:themeColor="text1"/>
          <w:sz w:val="24"/>
          <w:szCs w:val="24"/>
        </w:rPr>
        <w:t>Te</w:t>
      </w:r>
      <w:r w:rsidR="00D85680" w:rsidRPr="002D4DD0">
        <w:rPr>
          <w:b/>
          <w:bCs/>
          <w:color w:val="000000" w:themeColor="text1"/>
          <w:sz w:val="24"/>
          <w:szCs w:val="24"/>
        </w:rPr>
        <w:t>rmination</w:t>
      </w:r>
      <w:r w:rsidR="00D85680" w:rsidRPr="002D4DD0">
        <w:rPr>
          <w:b/>
          <w:color w:val="000000" w:themeColor="text1"/>
          <w:sz w:val="24"/>
          <w:szCs w:val="24"/>
        </w:rPr>
        <w:t xml:space="preserve"> for breach:</w:t>
      </w:r>
      <w:r w:rsidR="00D85680" w:rsidRPr="002D4DD0">
        <w:rPr>
          <w:color w:val="000000" w:themeColor="text1"/>
          <w:sz w:val="24"/>
          <w:szCs w:val="24"/>
        </w:rPr>
        <w:t xml:space="preserve"> Unless the </w:t>
      </w:r>
      <w:r w:rsidR="000D6A92" w:rsidRPr="002D4DD0">
        <w:rPr>
          <w:color w:val="000000" w:themeColor="text1"/>
          <w:sz w:val="24"/>
          <w:szCs w:val="24"/>
        </w:rPr>
        <w:t>Provider</w:t>
      </w:r>
      <w:r w:rsidR="00D85680" w:rsidRPr="002D4DD0">
        <w:rPr>
          <w:color w:val="000000" w:themeColor="text1"/>
          <w:sz w:val="24"/>
          <w:szCs w:val="24"/>
        </w:rPr>
        <w:t xml:space="preserve">’s breach is waived by the H.P.C. in writing, the H.P.C. may, by written notice to the </w:t>
      </w:r>
      <w:r w:rsidR="000D6A92" w:rsidRPr="002D4DD0">
        <w:rPr>
          <w:color w:val="000000" w:themeColor="text1"/>
          <w:sz w:val="24"/>
          <w:szCs w:val="24"/>
        </w:rPr>
        <w:t>Provider</w:t>
      </w:r>
      <w:r w:rsidR="00D85680" w:rsidRPr="002D4DD0">
        <w:rPr>
          <w:color w:val="000000" w:themeColor="text1"/>
          <w:sz w:val="24"/>
          <w:szCs w:val="24"/>
        </w:rPr>
        <w:t xml:space="preserve">, terminate this subcontract after no less than twenty-four (24) </w:t>
      </w:r>
      <w:r w:rsidR="00A2084B" w:rsidRPr="002D4DD0">
        <w:rPr>
          <w:color w:val="000000" w:themeColor="text1"/>
          <w:sz w:val="24"/>
          <w:szCs w:val="24"/>
        </w:rPr>
        <w:t>hours’ notice</w:t>
      </w:r>
      <w:r w:rsidR="00D85680" w:rsidRPr="002D4DD0">
        <w:rPr>
          <w:color w:val="000000" w:themeColor="text1"/>
          <w:sz w:val="24"/>
          <w:szCs w:val="24"/>
        </w:rPr>
        <w:t xml:space="preserve">.  Said notice shall be delivered by certified mail, return receipt requested or in person, with proof of delivery.  Waiver of breach of any provision of this subcontract shall not be deemed to be a waiver of any other breach and shall not be construed to be a modification of the terms of this subcontract.  </w:t>
      </w:r>
    </w:p>
    <w:p w14:paraId="5798FEA6" w14:textId="77777777" w:rsidR="00D85680" w:rsidRPr="002D4DD0" w:rsidRDefault="00D85680" w:rsidP="006C763C">
      <w:pPr>
        <w:spacing w:after="120"/>
        <w:ind w:left="360"/>
        <w:rPr>
          <w:color w:val="000000" w:themeColor="text1"/>
          <w:sz w:val="24"/>
          <w:szCs w:val="24"/>
        </w:rPr>
      </w:pPr>
      <w:r w:rsidRPr="002D4DD0">
        <w:rPr>
          <w:color w:val="000000" w:themeColor="text1"/>
          <w:sz w:val="24"/>
          <w:szCs w:val="24"/>
        </w:rPr>
        <w:t>The provisions of this subparagraph do not limit the H.P.C.’s right to remedies at law or to damage.</w:t>
      </w:r>
    </w:p>
    <w:p w14:paraId="236E14FA" w14:textId="77777777" w:rsidR="007774AB" w:rsidRPr="002D4DD0" w:rsidRDefault="00D85680" w:rsidP="006C763C">
      <w:pPr>
        <w:spacing w:after="120"/>
        <w:jc w:val="both"/>
        <w:rPr>
          <w:color w:val="000000" w:themeColor="text1"/>
          <w:sz w:val="24"/>
          <w:szCs w:val="24"/>
        </w:rPr>
      </w:pPr>
      <w:r w:rsidRPr="002D4DD0">
        <w:rPr>
          <w:b/>
          <w:color w:val="000000" w:themeColor="text1"/>
          <w:sz w:val="24"/>
          <w:szCs w:val="24"/>
        </w:rPr>
        <w:t>Notice and Contact</w:t>
      </w:r>
      <w:r w:rsidR="003C026A" w:rsidRPr="002D4DD0">
        <w:rPr>
          <w:b/>
          <w:color w:val="000000" w:themeColor="text1"/>
          <w:sz w:val="24"/>
          <w:szCs w:val="24"/>
        </w:rPr>
        <w:t xml:space="preserve"> </w:t>
      </w:r>
      <w:r w:rsidR="00BC02A2" w:rsidRPr="002D4DD0">
        <w:rPr>
          <w:color w:val="000000" w:themeColor="text1"/>
          <w:sz w:val="24"/>
          <w:szCs w:val="24"/>
        </w:rPr>
        <w:tab/>
      </w:r>
    </w:p>
    <w:p w14:paraId="51277929" w14:textId="77777777" w:rsidR="00BC02A2" w:rsidRPr="002D4DD0" w:rsidRDefault="00BC02A2" w:rsidP="006C36F0">
      <w:pPr>
        <w:pStyle w:val="ListParagraph"/>
        <w:numPr>
          <w:ilvl w:val="0"/>
          <w:numId w:val="9"/>
        </w:numPr>
        <w:spacing w:after="120"/>
        <w:jc w:val="both"/>
        <w:rPr>
          <w:color w:val="000000" w:themeColor="text1"/>
          <w:sz w:val="24"/>
          <w:szCs w:val="24"/>
        </w:rPr>
      </w:pPr>
      <w:r w:rsidRPr="002D4DD0">
        <w:rPr>
          <w:color w:val="000000" w:themeColor="text1"/>
          <w:sz w:val="24"/>
          <w:szCs w:val="24"/>
        </w:rPr>
        <w:t xml:space="preserve">The name, address, and telephone number of the Health Planning Council of Southwest Florida, </w:t>
      </w:r>
      <w:r w:rsidR="0052058A" w:rsidRPr="002D4DD0">
        <w:rPr>
          <w:color w:val="000000" w:themeColor="text1"/>
          <w:sz w:val="24"/>
          <w:szCs w:val="24"/>
        </w:rPr>
        <w:t>I</w:t>
      </w:r>
      <w:r w:rsidRPr="002D4DD0">
        <w:rPr>
          <w:color w:val="000000" w:themeColor="text1"/>
          <w:sz w:val="24"/>
          <w:szCs w:val="24"/>
        </w:rPr>
        <w:t xml:space="preserve">nc. for the purposes of this subcontract is: </w:t>
      </w:r>
      <w:r w:rsidRPr="002D4DD0">
        <w:rPr>
          <w:color w:val="000000" w:themeColor="text1"/>
          <w:sz w:val="24"/>
          <w:szCs w:val="24"/>
        </w:rPr>
        <w:tab/>
      </w:r>
      <w:r w:rsidRPr="002D4DD0">
        <w:rPr>
          <w:color w:val="000000" w:themeColor="text1"/>
          <w:sz w:val="24"/>
          <w:szCs w:val="24"/>
        </w:rPr>
        <w:tab/>
      </w:r>
      <w:r w:rsidRPr="002D4DD0">
        <w:rPr>
          <w:color w:val="000000" w:themeColor="text1"/>
          <w:sz w:val="24"/>
          <w:szCs w:val="24"/>
        </w:rPr>
        <w:tab/>
      </w:r>
    </w:p>
    <w:p w14:paraId="725FF887" w14:textId="77777777" w:rsidR="00BC02A2" w:rsidRPr="002D4DD0" w:rsidRDefault="00DD6DD4" w:rsidP="00A93884">
      <w:pPr>
        <w:ind w:left="2160"/>
        <w:rPr>
          <w:color w:val="000000" w:themeColor="text1"/>
          <w:sz w:val="24"/>
          <w:szCs w:val="24"/>
        </w:rPr>
      </w:pPr>
      <w:r w:rsidRPr="002D4DD0">
        <w:rPr>
          <w:color w:val="000000" w:themeColor="text1"/>
          <w:sz w:val="24"/>
          <w:szCs w:val="24"/>
        </w:rPr>
        <w:t>Brian T. Hemmert, CEO</w:t>
      </w:r>
    </w:p>
    <w:p w14:paraId="66CE3CB1" w14:textId="77777777" w:rsidR="00BC02A2" w:rsidRPr="002D4DD0" w:rsidRDefault="00BC02A2" w:rsidP="00A93884">
      <w:pPr>
        <w:ind w:left="2160"/>
        <w:rPr>
          <w:color w:val="000000" w:themeColor="text1"/>
          <w:sz w:val="24"/>
          <w:szCs w:val="24"/>
        </w:rPr>
      </w:pPr>
      <w:r w:rsidRPr="002D4DD0">
        <w:rPr>
          <w:color w:val="000000" w:themeColor="text1"/>
          <w:sz w:val="24"/>
          <w:szCs w:val="24"/>
        </w:rPr>
        <w:t xml:space="preserve">The Health Planning Council of Southwest Florida, </w:t>
      </w:r>
      <w:r w:rsidR="00B52C58" w:rsidRPr="002D4DD0">
        <w:rPr>
          <w:color w:val="000000" w:themeColor="text1"/>
          <w:sz w:val="24"/>
          <w:szCs w:val="24"/>
        </w:rPr>
        <w:t>Inc.</w:t>
      </w:r>
    </w:p>
    <w:p w14:paraId="10FB30A4" w14:textId="77777777" w:rsidR="00BC02A2" w:rsidRPr="002D4DD0" w:rsidRDefault="00BC02A2" w:rsidP="00A93884">
      <w:pPr>
        <w:ind w:left="2160"/>
        <w:rPr>
          <w:color w:val="000000" w:themeColor="text1"/>
          <w:sz w:val="24"/>
          <w:szCs w:val="24"/>
        </w:rPr>
      </w:pPr>
      <w:r w:rsidRPr="002D4DD0">
        <w:rPr>
          <w:color w:val="000000" w:themeColor="text1"/>
          <w:sz w:val="24"/>
          <w:szCs w:val="24"/>
        </w:rPr>
        <w:t>8961 Daniels Center Drive, Suite #401</w:t>
      </w:r>
    </w:p>
    <w:p w14:paraId="0F85AAFE" w14:textId="77777777" w:rsidR="00BC02A2" w:rsidRPr="002D4DD0" w:rsidRDefault="00BC02A2" w:rsidP="00A93884">
      <w:pPr>
        <w:ind w:left="2160"/>
        <w:rPr>
          <w:color w:val="000000" w:themeColor="text1"/>
          <w:sz w:val="24"/>
          <w:szCs w:val="24"/>
          <w:lang w:val="fr-FR"/>
        </w:rPr>
      </w:pPr>
      <w:r w:rsidRPr="002D4DD0">
        <w:rPr>
          <w:color w:val="000000" w:themeColor="text1"/>
          <w:sz w:val="24"/>
          <w:szCs w:val="24"/>
          <w:lang w:val="fr-FR"/>
        </w:rPr>
        <w:t>Fort Myers, Florida 33912</w:t>
      </w:r>
    </w:p>
    <w:p w14:paraId="15FD9A95" w14:textId="77777777" w:rsidR="00BC02A2" w:rsidRPr="002D4DD0" w:rsidRDefault="00BC02A2" w:rsidP="00670194">
      <w:pPr>
        <w:tabs>
          <w:tab w:val="left" w:pos="90"/>
        </w:tabs>
        <w:spacing w:after="120"/>
        <w:ind w:left="2160"/>
        <w:jc w:val="both"/>
        <w:rPr>
          <w:color w:val="000000" w:themeColor="text1"/>
          <w:sz w:val="24"/>
          <w:szCs w:val="24"/>
        </w:rPr>
      </w:pPr>
      <w:r w:rsidRPr="002D4DD0">
        <w:rPr>
          <w:color w:val="000000" w:themeColor="text1"/>
          <w:sz w:val="24"/>
          <w:szCs w:val="24"/>
        </w:rPr>
        <w:t>(239) 433-6700</w:t>
      </w:r>
    </w:p>
    <w:p w14:paraId="3D200478" w14:textId="77777777" w:rsidR="00575AD9" w:rsidRPr="002D4DD0" w:rsidRDefault="007E1B25" w:rsidP="006C36F0">
      <w:pPr>
        <w:pStyle w:val="ListParagraph"/>
        <w:numPr>
          <w:ilvl w:val="0"/>
          <w:numId w:val="9"/>
        </w:numPr>
        <w:spacing w:after="120"/>
        <w:rPr>
          <w:color w:val="000000" w:themeColor="text1"/>
          <w:sz w:val="24"/>
          <w:szCs w:val="24"/>
        </w:rPr>
      </w:pPr>
      <w:r w:rsidRPr="002D4DD0">
        <w:rPr>
          <w:color w:val="000000" w:themeColor="text1"/>
          <w:sz w:val="24"/>
          <w:szCs w:val="24"/>
        </w:rPr>
        <w:t xml:space="preserve">The name, </w:t>
      </w:r>
      <w:r w:rsidR="00BC02A2" w:rsidRPr="002D4DD0">
        <w:rPr>
          <w:color w:val="000000" w:themeColor="text1"/>
          <w:sz w:val="24"/>
          <w:szCs w:val="24"/>
        </w:rPr>
        <w:t xml:space="preserve">telephone number and e-mail address of the representative of the </w:t>
      </w:r>
      <w:r w:rsidR="000D6A92" w:rsidRPr="002D4DD0">
        <w:rPr>
          <w:color w:val="000000" w:themeColor="text1"/>
          <w:sz w:val="24"/>
          <w:szCs w:val="24"/>
        </w:rPr>
        <w:t>Provider</w:t>
      </w:r>
      <w:r w:rsidR="00BC02A2" w:rsidRPr="002D4DD0">
        <w:rPr>
          <w:color w:val="000000" w:themeColor="text1"/>
          <w:sz w:val="24"/>
          <w:szCs w:val="24"/>
        </w:rPr>
        <w:t xml:space="preserve"> responsible for administration of the program under this subcontract</w:t>
      </w:r>
      <w:r w:rsidRPr="002D4DD0">
        <w:rPr>
          <w:color w:val="000000" w:themeColor="text1"/>
          <w:sz w:val="24"/>
          <w:szCs w:val="24"/>
        </w:rPr>
        <w:t xml:space="preserve"> and the official</w:t>
      </w:r>
      <w:r w:rsidR="00C25083" w:rsidRPr="002D4DD0">
        <w:rPr>
          <w:color w:val="000000" w:themeColor="text1"/>
          <w:sz w:val="24"/>
          <w:szCs w:val="24"/>
        </w:rPr>
        <w:t xml:space="preserve"> a</w:t>
      </w:r>
      <w:r w:rsidRPr="002D4DD0">
        <w:rPr>
          <w:color w:val="000000" w:themeColor="text1"/>
          <w:sz w:val="24"/>
          <w:szCs w:val="24"/>
        </w:rPr>
        <w:t xml:space="preserve">gency address for the </w:t>
      </w:r>
      <w:r w:rsidR="000D6A92" w:rsidRPr="002D4DD0">
        <w:rPr>
          <w:color w:val="000000" w:themeColor="text1"/>
          <w:sz w:val="24"/>
          <w:szCs w:val="24"/>
        </w:rPr>
        <w:t>Provider</w:t>
      </w:r>
      <w:r w:rsidR="00BC02A2" w:rsidRPr="002D4DD0">
        <w:rPr>
          <w:color w:val="000000" w:themeColor="text1"/>
          <w:sz w:val="24"/>
          <w:szCs w:val="24"/>
        </w:rPr>
        <w:t xml:space="preserve"> is:</w:t>
      </w:r>
      <w:r w:rsidR="00BC02A2" w:rsidRPr="002D4DD0">
        <w:rPr>
          <w:color w:val="000000" w:themeColor="text1"/>
          <w:sz w:val="24"/>
          <w:szCs w:val="24"/>
        </w:rPr>
        <w:tab/>
      </w:r>
    </w:p>
    <w:p w14:paraId="10584E3B" w14:textId="77777777" w:rsidR="00BC02A2" w:rsidRPr="002D4DD0" w:rsidRDefault="00BC02A2" w:rsidP="00312EB5">
      <w:pPr>
        <w:tabs>
          <w:tab w:val="left" w:pos="2160"/>
        </w:tabs>
        <w:ind w:left="2160"/>
        <w:rPr>
          <w:color w:val="000000" w:themeColor="text1"/>
          <w:sz w:val="24"/>
          <w:szCs w:val="24"/>
        </w:rPr>
      </w:pPr>
      <w:r w:rsidRPr="002D4DD0">
        <w:rPr>
          <w:color w:val="000000" w:themeColor="text1"/>
          <w:sz w:val="24"/>
          <w:szCs w:val="24"/>
        </w:rPr>
        <w:fldChar w:fldCharType="begin"/>
      </w:r>
      <w:r w:rsidRPr="002D4DD0">
        <w:rPr>
          <w:color w:val="000000" w:themeColor="text1"/>
          <w:sz w:val="24"/>
          <w:szCs w:val="24"/>
        </w:rPr>
        <w:instrText xml:space="preserve"> MERGEFIELD Firstname </w:instrText>
      </w:r>
      <w:r w:rsidRPr="002D4DD0">
        <w:rPr>
          <w:color w:val="000000" w:themeColor="text1"/>
          <w:sz w:val="24"/>
          <w:szCs w:val="24"/>
        </w:rPr>
        <w:fldChar w:fldCharType="separate"/>
      </w:r>
      <w:r w:rsidRPr="002D4DD0">
        <w:rPr>
          <w:noProof/>
          <w:color w:val="000000" w:themeColor="text1"/>
          <w:sz w:val="24"/>
          <w:szCs w:val="24"/>
        </w:rPr>
        <w:t>«Firstname»</w:t>
      </w:r>
      <w:r w:rsidRPr="002D4DD0">
        <w:rPr>
          <w:color w:val="000000" w:themeColor="text1"/>
          <w:sz w:val="24"/>
          <w:szCs w:val="24"/>
        </w:rPr>
        <w:fldChar w:fldCharType="end"/>
      </w:r>
      <w:r w:rsidRPr="002D4DD0">
        <w:rPr>
          <w:color w:val="000000" w:themeColor="text1"/>
          <w:sz w:val="24"/>
          <w:szCs w:val="24"/>
        </w:rPr>
        <w:t xml:space="preserve"> </w:t>
      </w:r>
      <w:r w:rsidRPr="002D4DD0">
        <w:rPr>
          <w:color w:val="000000" w:themeColor="text1"/>
          <w:sz w:val="24"/>
          <w:szCs w:val="24"/>
        </w:rPr>
        <w:fldChar w:fldCharType="begin"/>
      </w:r>
      <w:r w:rsidRPr="002D4DD0">
        <w:rPr>
          <w:color w:val="000000" w:themeColor="text1"/>
          <w:sz w:val="24"/>
          <w:szCs w:val="24"/>
        </w:rPr>
        <w:instrText xml:space="preserve"> MERGEFIELD Lastname </w:instrText>
      </w:r>
      <w:r w:rsidRPr="002D4DD0">
        <w:rPr>
          <w:color w:val="000000" w:themeColor="text1"/>
          <w:sz w:val="24"/>
          <w:szCs w:val="24"/>
        </w:rPr>
        <w:fldChar w:fldCharType="separate"/>
      </w:r>
      <w:r w:rsidRPr="002D4DD0">
        <w:rPr>
          <w:noProof/>
          <w:color w:val="000000" w:themeColor="text1"/>
          <w:sz w:val="24"/>
          <w:szCs w:val="24"/>
        </w:rPr>
        <w:t>«Lastname»</w:t>
      </w:r>
      <w:r w:rsidRPr="002D4DD0">
        <w:rPr>
          <w:color w:val="000000" w:themeColor="text1"/>
          <w:sz w:val="24"/>
          <w:szCs w:val="24"/>
        </w:rPr>
        <w:fldChar w:fldCharType="end"/>
      </w:r>
    </w:p>
    <w:p w14:paraId="26BDF0B9" w14:textId="77777777" w:rsidR="00BC02A2" w:rsidRPr="002D4DD0" w:rsidRDefault="00BC02A2" w:rsidP="00312EB5">
      <w:pPr>
        <w:tabs>
          <w:tab w:val="left" w:pos="2160"/>
        </w:tabs>
        <w:ind w:left="2160"/>
        <w:rPr>
          <w:color w:val="000000" w:themeColor="text1"/>
          <w:sz w:val="24"/>
          <w:szCs w:val="24"/>
        </w:rPr>
      </w:pPr>
      <w:r w:rsidRPr="002D4DD0">
        <w:rPr>
          <w:color w:val="000000" w:themeColor="text1"/>
          <w:sz w:val="24"/>
          <w:szCs w:val="24"/>
        </w:rPr>
        <w:fldChar w:fldCharType="begin"/>
      </w:r>
      <w:r w:rsidRPr="002D4DD0">
        <w:rPr>
          <w:color w:val="000000" w:themeColor="text1"/>
          <w:sz w:val="24"/>
          <w:szCs w:val="24"/>
        </w:rPr>
        <w:instrText xml:space="preserve"> MERGEFIELD Address1 </w:instrText>
      </w:r>
      <w:r w:rsidRPr="002D4DD0">
        <w:rPr>
          <w:color w:val="000000" w:themeColor="text1"/>
          <w:sz w:val="24"/>
          <w:szCs w:val="24"/>
        </w:rPr>
        <w:fldChar w:fldCharType="separate"/>
      </w:r>
      <w:r w:rsidRPr="002D4DD0">
        <w:rPr>
          <w:noProof/>
          <w:color w:val="000000" w:themeColor="text1"/>
          <w:sz w:val="24"/>
          <w:szCs w:val="24"/>
        </w:rPr>
        <w:t>«</w:t>
      </w:r>
      <w:r w:rsidR="007E1B25" w:rsidRPr="002D4DD0">
        <w:rPr>
          <w:noProof/>
          <w:color w:val="000000" w:themeColor="text1"/>
          <w:sz w:val="24"/>
          <w:szCs w:val="24"/>
        </w:rPr>
        <w:t xml:space="preserve">Agency </w:t>
      </w:r>
      <w:r w:rsidRPr="002D4DD0">
        <w:rPr>
          <w:noProof/>
          <w:color w:val="000000" w:themeColor="text1"/>
          <w:sz w:val="24"/>
          <w:szCs w:val="24"/>
        </w:rPr>
        <w:t>Address1»</w:t>
      </w:r>
      <w:r w:rsidRPr="002D4DD0">
        <w:rPr>
          <w:color w:val="000000" w:themeColor="text1"/>
          <w:sz w:val="24"/>
          <w:szCs w:val="24"/>
        </w:rPr>
        <w:fldChar w:fldCharType="end"/>
      </w:r>
    </w:p>
    <w:p w14:paraId="5FC8A107" w14:textId="77777777" w:rsidR="00BC02A2" w:rsidRPr="002D4DD0" w:rsidRDefault="00BC02A2" w:rsidP="00312EB5">
      <w:pPr>
        <w:tabs>
          <w:tab w:val="left" w:pos="2160"/>
        </w:tabs>
        <w:ind w:left="2160"/>
        <w:rPr>
          <w:color w:val="000000" w:themeColor="text1"/>
          <w:sz w:val="24"/>
          <w:szCs w:val="24"/>
        </w:rPr>
      </w:pPr>
      <w:r w:rsidRPr="002D4DD0">
        <w:rPr>
          <w:color w:val="000000" w:themeColor="text1"/>
          <w:sz w:val="24"/>
          <w:szCs w:val="24"/>
        </w:rPr>
        <w:fldChar w:fldCharType="begin"/>
      </w:r>
      <w:r w:rsidRPr="002D4DD0">
        <w:rPr>
          <w:color w:val="000000" w:themeColor="text1"/>
          <w:sz w:val="24"/>
          <w:szCs w:val="24"/>
        </w:rPr>
        <w:instrText xml:space="preserve"> MERGEFIELD City </w:instrText>
      </w:r>
      <w:r w:rsidRPr="002D4DD0">
        <w:rPr>
          <w:color w:val="000000" w:themeColor="text1"/>
          <w:sz w:val="24"/>
          <w:szCs w:val="24"/>
        </w:rPr>
        <w:fldChar w:fldCharType="separate"/>
      </w:r>
      <w:r w:rsidRPr="002D4DD0">
        <w:rPr>
          <w:noProof/>
          <w:color w:val="000000" w:themeColor="text1"/>
          <w:sz w:val="24"/>
          <w:szCs w:val="24"/>
        </w:rPr>
        <w:t>«</w:t>
      </w:r>
      <w:r w:rsidR="007E1B25" w:rsidRPr="002D4DD0">
        <w:rPr>
          <w:noProof/>
          <w:color w:val="000000" w:themeColor="text1"/>
          <w:sz w:val="24"/>
          <w:szCs w:val="24"/>
        </w:rPr>
        <w:t xml:space="preserve">Agency </w:t>
      </w:r>
      <w:r w:rsidRPr="002D4DD0">
        <w:rPr>
          <w:noProof/>
          <w:color w:val="000000" w:themeColor="text1"/>
          <w:sz w:val="24"/>
          <w:szCs w:val="24"/>
        </w:rPr>
        <w:t>City»</w:t>
      </w:r>
      <w:r w:rsidRPr="002D4DD0">
        <w:rPr>
          <w:color w:val="000000" w:themeColor="text1"/>
          <w:sz w:val="24"/>
          <w:szCs w:val="24"/>
        </w:rPr>
        <w:fldChar w:fldCharType="end"/>
      </w:r>
      <w:r w:rsidRPr="002D4DD0">
        <w:rPr>
          <w:color w:val="000000" w:themeColor="text1"/>
          <w:sz w:val="24"/>
          <w:szCs w:val="24"/>
        </w:rPr>
        <w:t xml:space="preserve">, </w:t>
      </w:r>
      <w:r w:rsidRPr="002D4DD0">
        <w:rPr>
          <w:color w:val="000000" w:themeColor="text1"/>
          <w:sz w:val="24"/>
          <w:szCs w:val="24"/>
        </w:rPr>
        <w:fldChar w:fldCharType="begin"/>
      </w:r>
      <w:r w:rsidRPr="002D4DD0">
        <w:rPr>
          <w:color w:val="000000" w:themeColor="text1"/>
          <w:sz w:val="24"/>
          <w:szCs w:val="24"/>
        </w:rPr>
        <w:instrText xml:space="preserve"> MERGEFIELD State_Zip_Code </w:instrText>
      </w:r>
      <w:r w:rsidRPr="002D4DD0">
        <w:rPr>
          <w:color w:val="000000" w:themeColor="text1"/>
          <w:sz w:val="24"/>
          <w:szCs w:val="24"/>
        </w:rPr>
        <w:fldChar w:fldCharType="separate"/>
      </w:r>
      <w:r w:rsidRPr="002D4DD0">
        <w:rPr>
          <w:noProof/>
          <w:color w:val="000000" w:themeColor="text1"/>
          <w:sz w:val="24"/>
          <w:szCs w:val="24"/>
        </w:rPr>
        <w:t>«</w:t>
      </w:r>
      <w:r w:rsidR="007E1B25" w:rsidRPr="002D4DD0">
        <w:rPr>
          <w:noProof/>
          <w:color w:val="000000" w:themeColor="text1"/>
          <w:sz w:val="24"/>
          <w:szCs w:val="24"/>
        </w:rPr>
        <w:t xml:space="preserve">Agency </w:t>
      </w:r>
      <w:r w:rsidRPr="002D4DD0">
        <w:rPr>
          <w:noProof/>
          <w:color w:val="000000" w:themeColor="text1"/>
          <w:sz w:val="24"/>
          <w:szCs w:val="24"/>
        </w:rPr>
        <w:t>State_</w:t>
      </w:r>
      <w:r w:rsidR="007E1B25" w:rsidRPr="002D4DD0">
        <w:rPr>
          <w:noProof/>
          <w:color w:val="000000" w:themeColor="text1"/>
          <w:sz w:val="24"/>
          <w:szCs w:val="24"/>
        </w:rPr>
        <w:t xml:space="preserve">Agency </w:t>
      </w:r>
      <w:r w:rsidRPr="002D4DD0">
        <w:rPr>
          <w:noProof/>
          <w:color w:val="000000" w:themeColor="text1"/>
          <w:sz w:val="24"/>
          <w:szCs w:val="24"/>
        </w:rPr>
        <w:t>Zip_Code»</w:t>
      </w:r>
      <w:r w:rsidRPr="002D4DD0">
        <w:rPr>
          <w:color w:val="000000" w:themeColor="text1"/>
          <w:sz w:val="24"/>
          <w:szCs w:val="24"/>
        </w:rPr>
        <w:fldChar w:fldCharType="end"/>
      </w:r>
    </w:p>
    <w:p w14:paraId="2ED66FBF" w14:textId="77777777" w:rsidR="00BC02A2" w:rsidRPr="002D4DD0" w:rsidRDefault="00BC02A2" w:rsidP="00312EB5">
      <w:pPr>
        <w:tabs>
          <w:tab w:val="left" w:pos="2160"/>
        </w:tabs>
        <w:ind w:left="2160"/>
        <w:rPr>
          <w:color w:val="000000" w:themeColor="text1"/>
          <w:sz w:val="24"/>
          <w:szCs w:val="24"/>
        </w:rPr>
      </w:pPr>
      <w:r w:rsidRPr="002D4DD0">
        <w:rPr>
          <w:color w:val="000000" w:themeColor="text1"/>
          <w:sz w:val="24"/>
          <w:szCs w:val="24"/>
        </w:rPr>
        <w:fldChar w:fldCharType="begin"/>
      </w:r>
      <w:r w:rsidRPr="002D4DD0">
        <w:rPr>
          <w:color w:val="000000" w:themeColor="text1"/>
          <w:sz w:val="24"/>
          <w:szCs w:val="24"/>
        </w:rPr>
        <w:instrText xml:space="preserve"> MERGEFIELD HomePhone </w:instrText>
      </w:r>
      <w:r w:rsidRPr="002D4DD0">
        <w:rPr>
          <w:color w:val="000000" w:themeColor="text1"/>
          <w:sz w:val="24"/>
          <w:szCs w:val="24"/>
        </w:rPr>
        <w:fldChar w:fldCharType="separate"/>
      </w:r>
      <w:r w:rsidRPr="002D4DD0">
        <w:rPr>
          <w:noProof/>
          <w:color w:val="000000" w:themeColor="text1"/>
          <w:sz w:val="24"/>
          <w:szCs w:val="24"/>
        </w:rPr>
        <w:t>«HomePhone»</w:t>
      </w:r>
      <w:r w:rsidRPr="002D4DD0">
        <w:rPr>
          <w:color w:val="000000" w:themeColor="text1"/>
          <w:sz w:val="24"/>
          <w:szCs w:val="24"/>
        </w:rPr>
        <w:fldChar w:fldCharType="end"/>
      </w:r>
      <w:r w:rsidRPr="002D4DD0">
        <w:rPr>
          <w:color w:val="000000" w:themeColor="text1"/>
          <w:sz w:val="24"/>
          <w:szCs w:val="24"/>
        </w:rPr>
        <w:tab/>
      </w:r>
      <w:r w:rsidRPr="002D4DD0">
        <w:rPr>
          <w:color w:val="000000" w:themeColor="text1"/>
          <w:sz w:val="24"/>
          <w:szCs w:val="24"/>
        </w:rPr>
        <w:tab/>
      </w:r>
      <w:r w:rsidRPr="002D4DD0">
        <w:rPr>
          <w:color w:val="000000" w:themeColor="text1"/>
          <w:sz w:val="24"/>
          <w:szCs w:val="24"/>
        </w:rPr>
        <w:fldChar w:fldCharType="begin"/>
      </w:r>
      <w:r w:rsidRPr="002D4DD0">
        <w:rPr>
          <w:color w:val="000000" w:themeColor="text1"/>
          <w:sz w:val="24"/>
          <w:szCs w:val="24"/>
        </w:rPr>
        <w:instrText xml:space="preserve"> MERGEFIELD Email_Address </w:instrText>
      </w:r>
      <w:r w:rsidRPr="002D4DD0">
        <w:rPr>
          <w:color w:val="000000" w:themeColor="text1"/>
          <w:sz w:val="24"/>
          <w:szCs w:val="24"/>
        </w:rPr>
        <w:fldChar w:fldCharType="separate"/>
      </w:r>
      <w:r w:rsidRPr="002D4DD0">
        <w:rPr>
          <w:noProof/>
          <w:color w:val="000000" w:themeColor="text1"/>
          <w:sz w:val="24"/>
          <w:szCs w:val="24"/>
        </w:rPr>
        <w:t>«Email_Address»</w:t>
      </w:r>
      <w:r w:rsidRPr="002D4DD0">
        <w:rPr>
          <w:color w:val="000000" w:themeColor="text1"/>
          <w:sz w:val="24"/>
          <w:szCs w:val="24"/>
        </w:rPr>
        <w:fldChar w:fldCharType="end"/>
      </w:r>
      <w:r w:rsidRPr="002D4DD0">
        <w:rPr>
          <w:color w:val="000000" w:themeColor="text1"/>
          <w:sz w:val="24"/>
          <w:szCs w:val="24"/>
        </w:rPr>
        <w:t xml:space="preserve">  </w:t>
      </w:r>
    </w:p>
    <w:p w14:paraId="7389C2EF" w14:textId="77777777" w:rsidR="005A036E" w:rsidRPr="002D4DD0" w:rsidRDefault="00BC02A2" w:rsidP="00312EB5">
      <w:pPr>
        <w:tabs>
          <w:tab w:val="left" w:pos="2160"/>
        </w:tabs>
        <w:spacing w:after="120"/>
        <w:ind w:left="2160"/>
        <w:rPr>
          <w:color w:val="000000" w:themeColor="text1"/>
          <w:sz w:val="24"/>
          <w:szCs w:val="24"/>
        </w:rPr>
      </w:pPr>
      <w:r w:rsidRPr="002D4DD0">
        <w:rPr>
          <w:color w:val="000000" w:themeColor="text1"/>
          <w:sz w:val="24"/>
          <w:szCs w:val="24"/>
        </w:rPr>
        <w:t>Cell Phone:</w:t>
      </w:r>
    </w:p>
    <w:p w14:paraId="07082EC8" w14:textId="77777777" w:rsidR="00BC02A2" w:rsidRPr="002D4DD0" w:rsidRDefault="00BC02A2" w:rsidP="006C36F0">
      <w:pPr>
        <w:pStyle w:val="ListParagraph"/>
        <w:numPr>
          <w:ilvl w:val="0"/>
          <w:numId w:val="9"/>
        </w:numPr>
        <w:tabs>
          <w:tab w:val="left" w:pos="2160"/>
        </w:tabs>
        <w:spacing w:after="120"/>
        <w:rPr>
          <w:color w:val="000000" w:themeColor="text1"/>
          <w:sz w:val="24"/>
          <w:szCs w:val="24"/>
        </w:rPr>
      </w:pPr>
      <w:r w:rsidRPr="002D4DD0">
        <w:rPr>
          <w:color w:val="000000" w:themeColor="text1"/>
          <w:sz w:val="24"/>
          <w:szCs w:val="24"/>
        </w:rPr>
        <w:t>In the event that different representatives are designated by either party after the execution of this subcontract, notice</w:t>
      </w:r>
      <w:r w:rsidR="007E1B25" w:rsidRPr="002D4DD0">
        <w:rPr>
          <w:color w:val="000000" w:themeColor="text1"/>
          <w:sz w:val="24"/>
          <w:szCs w:val="24"/>
        </w:rPr>
        <w:t xml:space="preserve"> of the name of the </w:t>
      </w:r>
      <w:r w:rsidRPr="002D4DD0">
        <w:rPr>
          <w:color w:val="000000" w:themeColor="text1"/>
          <w:sz w:val="24"/>
          <w:szCs w:val="24"/>
        </w:rPr>
        <w:t xml:space="preserve">new representative will be rendered in writing to the other </w:t>
      </w:r>
      <w:r w:rsidRPr="002D4DD0">
        <w:rPr>
          <w:color w:val="000000" w:themeColor="text1"/>
          <w:sz w:val="24"/>
          <w:szCs w:val="24"/>
        </w:rPr>
        <w:lastRenderedPageBreak/>
        <w:t>part</w:t>
      </w:r>
      <w:r w:rsidR="007E1B25" w:rsidRPr="002D4DD0">
        <w:rPr>
          <w:color w:val="000000" w:themeColor="text1"/>
          <w:sz w:val="24"/>
          <w:szCs w:val="24"/>
        </w:rPr>
        <w:t xml:space="preserve"> and official </w:t>
      </w:r>
      <w:r w:rsidR="00C25083" w:rsidRPr="002D4DD0">
        <w:rPr>
          <w:color w:val="000000" w:themeColor="text1"/>
          <w:sz w:val="24"/>
          <w:szCs w:val="24"/>
        </w:rPr>
        <w:t>a</w:t>
      </w:r>
      <w:r w:rsidR="007E1B25" w:rsidRPr="002D4DD0">
        <w:rPr>
          <w:color w:val="000000" w:themeColor="text1"/>
          <w:sz w:val="24"/>
          <w:szCs w:val="24"/>
        </w:rPr>
        <w:t>gency address</w:t>
      </w:r>
      <w:r w:rsidR="00A2084B" w:rsidRPr="002D4DD0">
        <w:rPr>
          <w:color w:val="000000" w:themeColor="text1"/>
          <w:sz w:val="24"/>
          <w:szCs w:val="24"/>
        </w:rPr>
        <w:t>, and said n</w:t>
      </w:r>
      <w:r w:rsidRPr="002D4DD0">
        <w:rPr>
          <w:color w:val="000000" w:themeColor="text1"/>
          <w:sz w:val="24"/>
          <w:szCs w:val="24"/>
        </w:rPr>
        <w:t>otification attached to the originals of this subcontract.</w:t>
      </w:r>
    </w:p>
    <w:p w14:paraId="5FF76E1E" w14:textId="77777777" w:rsidR="00BC02A2" w:rsidRPr="006C763C" w:rsidRDefault="00BC02A2" w:rsidP="006C36F0">
      <w:pPr>
        <w:pStyle w:val="ListParagraph"/>
        <w:numPr>
          <w:ilvl w:val="0"/>
          <w:numId w:val="9"/>
        </w:numPr>
        <w:tabs>
          <w:tab w:val="left" w:pos="720"/>
        </w:tabs>
        <w:spacing w:after="120"/>
        <w:jc w:val="both"/>
        <w:rPr>
          <w:b/>
          <w:color w:val="000000" w:themeColor="text1"/>
          <w:sz w:val="24"/>
          <w:szCs w:val="24"/>
        </w:rPr>
      </w:pPr>
      <w:r w:rsidRPr="006C763C">
        <w:rPr>
          <w:b/>
          <w:color w:val="000000" w:themeColor="text1"/>
          <w:sz w:val="24"/>
          <w:szCs w:val="24"/>
        </w:rPr>
        <w:t>Payment of Authorized Service:</w:t>
      </w:r>
      <w:r w:rsidR="006C763C" w:rsidRPr="006C763C">
        <w:rPr>
          <w:b/>
          <w:color w:val="000000" w:themeColor="text1"/>
          <w:sz w:val="24"/>
          <w:szCs w:val="24"/>
        </w:rPr>
        <w:t xml:space="preserve"> </w:t>
      </w:r>
      <w:r w:rsidRPr="006C763C">
        <w:rPr>
          <w:color w:val="000000" w:themeColor="text1"/>
          <w:sz w:val="24"/>
          <w:szCs w:val="24"/>
        </w:rPr>
        <w:t xml:space="preserve">This subcontract does not obligate the </w:t>
      </w:r>
      <w:r w:rsidR="00A2084B">
        <w:rPr>
          <w:color w:val="000000" w:themeColor="text1"/>
          <w:sz w:val="24"/>
          <w:szCs w:val="24"/>
        </w:rPr>
        <w:t>Early Steps p</w:t>
      </w:r>
      <w:r w:rsidR="00F80A13" w:rsidRPr="006C763C">
        <w:rPr>
          <w:color w:val="000000" w:themeColor="text1"/>
          <w:sz w:val="24"/>
          <w:szCs w:val="24"/>
        </w:rPr>
        <w:t>rogram</w:t>
      </w:r>
      <w:r w:rsidRPr="006C763C">
        <w:rPr>
          <w:color w:val="000000" w:themeColor="text1"/>
          <w:sz w:val="24"/>
          <w:szCs w:val="24"/>
        </w:rPr>
        <w:t xml:space="preserve"> to pay the </w:t>
      </w:r>
      <w:r w:rsidR="000D6A92">
        <w:rPr>
          <w:color w:val="000000" w:themeColor="text1"/>
          <w:sz w:val="24"/>
          <w:szCs w:val="24"/>
        </w:rPr>
        <w:t>Provider</w:t>
      </w:r>
      <w:r w:rsidRPr="006C763C">
        <w:rPr>
          <w:color w:val="000000" w:themeColor="text1"/>
          <w:sz w:val="24"/>
          <w:szCs w:val="24"/>
        </w:rPr>
        <w:t xml:space="preserve"> unless the services rendered were previously authorized on the current Individualized Family Support Plan.</w:t>
      </w:r>
    </w:p>
    <w:p w14:paraId="32486F55" w14:textId="77777777" w:rsidR="00217104" w:rsidRDefault="00BC02A2" w:rsidP="006C36F0">
      <w:pPr>
        <w:pStyle w:val="ListParagraph"/>
        <w:numPr>
          <w:ilvl w:val="0"/>
          <w:numId w:val="9"/>
        </w:numPr>
        <w:spacing w:after="120"/>
        <w:jc w:val="both"/>
        <w:rPr>
          <w:color w:val="000000" w:themeColor="text1"/>
          <w:sz w:val="24"/>
          <w:szCs w:val="24"/>
        </w:rPr>
      </w:pPr>
      <w:r w:rsidRPr="006C763C">
        <w:rPr>
          <w:b/>
          <w:color w:val="000000" w:themeColor="text1"/>
          <w:sz w:val="24"/>
          <w:szCs w:val="24"/>
        </w:rPr>
        <w:t>Indemnification:</w:t>
      </w:r>
      <w:r w:rsidR="006C763C" w:rsidRPr="006C763C">
        <w:rPr>
          <w:b/>
          <w:color w:val="000000" w:themeColor="text1"/>
          <w:sz w:val="24"/>
          <w:szCs w:val="24"/>
        </w:rPr>
        <w:t xml:space="preserve"> </w:t>
      </w:r>
      <w:r w:rsidR="000D6A92">
        <w:rPr>
          <w:color w:val="000000" w:themeColor="text1"/>
          <w:sz w:val="24"/>
          <w:szCs w:val="24"/>
        </w:rPr>
        <w:t>Provider</w:t>
      </w:r>
      <w:r w:rsidRPr="006C763C">
        <w:rPr>
          <w:color w:val="000000" w:themeColor="text1"/>
          <w:sz w:val="24"/>
          <w:szCs w:val="24"/>
        </w:rPr>
        <w:t>, its’ assignees, agents, or subcontractors, agrees to indemnify and hold the H.P.C., its’ assignees, agents, or subcontractors, harmless from all claims, liabilities, damages, losses, and expenses, including attorney’s fees and court costs, asserted by a third party for negligent acts or</w:t>
      </w:r>
      <w:r w:rsidR="007611EB" w:rsidRPr="006C763C">
        <w:rPr>
          <w:color w:val="000000" w:themeColor="text1"/>
          <w:sz w:val="24"/>
          <w:szCs w:val="24"/>
        </w:rPr>
        <w:t xml:space="preserve"> </w:t>
      </w:r>
      <w:r w:rsidR="00D56E76" w:rsidRPr="006C763C">
        <w:rPr>
          <w:color w:val="000000" w:themeColor="text1"/>
          <w:sz w:val="24"/>
          <w:szCs w:val="24"/>
        </w:rPr>
        <w:t>o</w:t>
      </w:r>
      <w:r w:rsidR="00217104" w:rsidRPr="006C763C">
        <w:rPr>
          <w:color w:val="000000" w:themeColor="text1"/>
          <w:sz w:val="24"/>
          <w:szCs w:val="24"/>
        </w:rPr>
        <w:t xml:space="preserve">mission committed by </w:t>
      </w:r>
      <w:r w:rsidR="000D6A92">
        <w:rPr>
          <w:color w:val="000000" w:themeColor="text1"/>
          <w:sz w:val="24"/>
          <w:szCs w:val="24"/>
        </w:rPr>
        <w:t>Provider</w:t>
      </w:r>
      <w:r w:rsidR="00217104" w:rsidRPr="006C763C">
        <w:rPr>
          <w:color w:val="000000" w:themeColor="text1"/>
          <w:sz w:val="24"/>
          <w:szCs w:val="24"/>
        </w:rPr>
        <w:t>, its’ assignees, agents, or subcontractors, during the term of this agreement. The terms of this paragraph shall survive any termination of this agreement.</w:t>
      </w:r>
    </w:p>
    <w:p w14:paraId="1FE3E214" w14:textId="77777777" w:rsidR="00A2084B" w:rsidRPr="00A2084B" w:rsidRDefault="00A2084B" w:rsidP="00A2084B">
      <w:pPr>
        <w:spacing w:after="120"/>
        <w:jc w:val="both"/>
        <w:rPr>
          <w:color w:val="000000" w:themeColor="text1"/>
          <w:sz w:val="24"/>
          <w:szCs w:val="24"/>
        </w:rPr>
      </w:pPr>
    </w:p>
    <w:p w14:paraId="0464D6B6" w14:textId="3A24F6DD" w:rsidR="00217104" w:rsidRPr="00754ACE" w:rsidRDefault="00217104" w:rsidP="00754ACE">
      <w:pPr>
        <w:pStyle w:val="ListParagraph"/>
        <w:numPr>
          <w:ilvl w:val="0"/>
          <w:numId w:val="13"/>
        </w:numPr>
        <w:spacing w:after="120"/>
        <w:rPr>
          <w:b/>
          <w:color w:val="000000" w:themeColor="text1"/>
          <w:sz w:val="24"/>
          <w:szCs w:val="24"/>
        </w:rPr>
      </w:pPr>
      <w:r w:rsidRPr="00754ACE">
        <w:rPr>
          <w:b/>
          <w:color w:val="000000" w:themeColor="text1"/>
          <w:sz w:val="24"/>
          <w:szCs w:val="24"/>
        </w:rPr>
        <w:t>Renegotiation or Modification:</w:t>
      </w:r>
    </w:p>
    <w:p w14:paraId="2B8DB57F" w14:textId="78DE8AED" w:rsidR="001E6647" w:rsidRPr="00431E31" w:rsidRDefault="001E6647" w:rsidP="00431E31">
      <w:pPr>
        <w:pStyle w:val="ListParagraph"/>
        <w:numPr>
          <w:ilvl w:val="0"/>
          <w:numId w:val="9"/>
        </w:numPr>
        <w:tabs>
          <w:tab w:val="left" w:pos="1080"/>
        </w:tabs>
        <w:spacing w:after="120"/>
        <w:jc w:val="both"/>
        <w:rPr>
          <w:color w:val="000000" w:themeColor="text1"/>
          <w:sz w:val="24"/>
          <w:szCs w:val="24"/>
        </w:rPr>
      </w:pPr>
      <w:r w:rsidRPr="00431E31">
        <w:rPr>
          <w:color w:val="000000" w:themeColor="text1"/>
          <w:sz w:val="24"/>
          <w:szCs w:val="24"/>
        </w:rPr>
        <w:t xml:space="preserve">This agreement and any </w:t>
      </w:r>
      <w:r w:rsidR="00B52C58" w:rsidRPr="00431E31">
        <w:rPr>
          <w:color w:val="000000" w:themeColor="text1"/>
          <w:sz w:val="24"/>
          <w:szCs w:val="24"/>
        </w:rPr>
        <w:t>a</w:t>
      </w:r>
      <w:r w:rsidR="00E26EE3" w:rsidRPr="00431E31">
        <w:rPr>
          <w:color w:val="000000" w:themeColor="text1"/>
          <w:sz w:val="24"/>
          <w:szCs w:val="24"/>
        </w:rPr>
        <w:t>ttachment</w:t>
      </w:r>
      <w:r w:rsidRPr="00431E31">
        <w:rPr>
          <w:color w:val="000000" w:themeColor="text1"/>
          <w:sz w:val="24"/>
          <w:szCs w:val="24"/>
        </w:rPr>
        <w:t xml:space="preserve">s represent the entire agreement between the parties hereto. Modification of the provisions of this agreement shall be valid only when they have been reduced to writing and duly signed by both </w:t>
      </w:r>
      <w:r w:rsidR="000D6A92" w:rsidRPr="00431E31">
        <w:rPr>
          <w:color w:val="000000" w:themeColor="text1"/>
          <w:sz w:val="24"/>
          <w:szCs w:val="24"/>
        </w:rPr>
        <w:t>Provider</w:t>
      </w:r>
      <w:r w:rsidRPr="00431E31">
        <w:rPr>
          <w:color w:val="000000" w:themeColor="text1"/>
          <w:sz w:val="24"/>
          <w:szCs w:val="24"/>
        </w:rPr>
        <w:t xml:space="preserve"> and the H.P.C.</w:t>
      </w:r>
    </w:p>
    <w:p w14:paraId="76789782" w14:textId="68D7B20D" w:rsidR="001E6647" w:rsidRPr="00431E31" w:rsidRDefault="001E6647" w:rsidP="00431E31">
      <w:pPr>
        <w:pStyle w:val="ListParagraph"/>
        <w:numPr>
          <w:ilvl w:val="0"/>
          <w:numId w:val="9"/>
        </w:numPr>
        <w:tabs>
          <w:tab w:val="left" w:pos="1080"/>
        </w:tabs>
        <w:spacing w:after="120"/>
        <w:jc w:val="both"/>
        <w:rPr>
          <w:color w:val="000000" w:themeColor="text1"/>
          <w:sz w:val="24"/>
          <w:szCs w:val="24"/>
        </w:rPr>
      </w:pPr>
      <w:r w:rsidRPr="00431E31">
        <w:rPr>
          <w:color w:val="000000" w:themeColor="text1"/>
          <w:sz w:val="24"/>
          <w:szCs w:val="24"/>
        </w:rPr>
        <w:t xml:space="preserve">The </w:t>
      </w:r>
      <w:r w:rsidR="000D6A92" w:rsidRPr="00431E31">
        <w:rPr>
          <w:color w:val="000000" w:themeColor="text1"/>
          <w:sz w:val="24"/>
          <w:szCs w:val="24"/>
        </w:rPr>
        <w:t>Provider</w:t>
      </w:r>
      <w:r w:rsidRPr="00431E31">
        <w:rPr>
          <w:color w:val="000000" w:themeColor="text1"/>
          <w:sz w:val="24"/>
          <w:szCs w:val="24"/>
        </w:rPr>
        <w:t xml:space="preserve"> is to be made aware that the agreement will be amended to incorporate the provisions of a sliding fee schedule and/or a family financial participation mechanism in compliance with the State of Florida Part C Federal Grant Application and the proviso language in the Appropriations Act, at such time as the State of Florida Children’s </w:t>
      </w:r>
      <w:r w:rsidR="00A2084B" w:rsidRPr="00431E31">
        <w:rPr>
          <w:color w:val="000000" w:themeColor="text1"/>
          <w:sz w:val="24"/>
          <w:szCs w:val="24"/>
        </w:rPr>
        <w:t>Medical Services (CMS) Program O</w:t>
      </w:r>
      <w:r w:rsidRPr="00431E31">
        <w:rPr>
          <w:color w:val="000000" w:themeColor="text1"/>
          <w:sz w:val="24"/>
          <w:szCs w:val="24"/>
        </w:rPr>
        <w:t>ffice develops procedures for such a mechanism.</w:t>
      </w:r>
      <w:r w:rsidR="00E564E2" w:rsidRPr="00431E31">
        <w:rPr>
          <w:color w:val="000000" w:themeColor="text1"/>
          <w:sz w:val="24"/>
          <w:szCs w:val="24"/>
        </w:rPr>
        <w:t xml:space="preserve"> </w:t>
      </w:r>
    </w:p>
    <w:p w14:paraId="7D4FCBF7" w14:textId="47347207" w:rsidR="00BC02A2" w:rsidRPr="00431E31" w:rsidRDefault="001E6647" w:rsidP="00431E31">
      <w:pPr>
        <w:pStyle w:val="ListParagraph"/>
        <w:numPr>
          <w:ilvl w:val="0"/>
          <w:numId w:val="9"/>
        </w:numPr>
        <w:spacing w:after="120"/>
        <w:rPr>
          <w:b/>
          <w:color w:val="000000" w:themeColor="text1"/>
          <w:sz w:val="24"/>
          <w:szCs w:val="24"/>
        </w:rPr>
      </w:pPr>
      <w:r w:rsidRPr="00431E31">
        <w:rPr>
          <w:b/>
          <w:color w:val="000000" w:themeColor="text1"/>
          <w:sz w:val="24"/>
          <w:szCs w:val="24"/>
        </w:rPr>
        <w:t>Venue</w:t>
      </w:r>
      <w:r w:rsidR="00431E31">
        <w:rPr>
          <w:b/>
          <w:color w:val="000000" w:themeColor="text1"/>
          <w:sz w:val="24"/>
          <w:szCs w:val="24"/>
        </w:rPr>
        <w:t xml:space="preserve">: </w:t>
      </w:r>
      <w:r w:rsidR="00BC02A2" w:rsidRPr="00431E31">
        <w:rPr>
          <w:color w:val="000000" w:themeColor="text1"/>
          <w:sz w:val="24"/>
          <w:szCs w:val="24"/>
        </w:rPr>
        <w:t>This agreement shall be construed under the laws of the State of Florida and any action brought to enforce the terms of this agreement shall be brought in the appropriate Court in Lee County, Florida.</w:t>
      </w:r>
    </w:p>
    <w:p w14:paraId="26C9A53C" w14:textId="38C8D183" w:rsidR="00B7057A" w:rsidRPr="00431E31" w:rsidRDefault="00BC02A2" w:rsidP="00670194">
      <w:pPr>
        <w:pStyle w:val="ListParagraph"/>
        <w:numPr>
          <w:ilvl w:val="0"/>
          <w:numId w:val="9"/>
        </w:numPr>
        <w:spacing w:after="120"/>
        <w:rPr>
          <w:color w:val="000000" w:themeColor="text1"/>
          <w:szCs w:val="24"/>
        </w:rPr>
      </w:pPr>
      <w:r w:rsidRPr="00431E31">
        <w:rPr>
          <w:b/>
          <w:color w:val="000000" w:themeColor="text1"/>
          <w:sz w:val="24"/>
          <w:szCs w:val="24"/>
        </w:rPr>
        <w:t>Name, Address of Payee:</w:t>
      </w:r>
      <w:r w:rsidR="00431E31" w:rsidRPr="00431E31">
        <w:rPr>
          <w:b/>
          <w:color w:val="000000" w:themeColor="text1"/>
          <w:sz w:val="24"/>
          <w:szCs w:val="24"/>
        </w:rPr>
        <w:t xml:space="preserve"> </w:t>
      </w:r>
      <w:r w:rsidRPr="00431E31">
        <w:rPr>
          <w:color w:val="000000" w:themeColor="text1"/>
          <w:szCs w:val="24"/>
        </w:rPr>
        <w:t>The name (</w:t>
      </w:r>
      <w:r w:rsidR="000D6A92" w:rsidRPr="00431E31">
        <w:rPr>
          <w:color w:val="000000" w:themeColor="text1"/>
          <w:szCs w:val="24"/>
        </w:rPr>
        <w:t>Provider</w:t>
      </w:r>
      <w:r w:rsidRPr="00431E31">
        <w:rPr>
          <w:color w:val="000000" w:themeColor="text1"/>
          <w:szCs w:val="24"/>
        </w:rPr>
        <w:t xml:space="preserve"> names </w:t>
      </w:r>
      <w:r w:rsidR="00DD0270" w:rsidRPr="00431E31">
        <w:rPr>
          <w:color w:val="000000" w:themeColor="text1"/>
          <w:szCs w:val="24"/>
        </w:rPr>
        <w:t xml:space="preserve">as shown on page one of this </w:t>
      </w:r>
      <w:r w:rsidRPr="00431E31">
        <w:rPr>
          <w:color w:val="000000" w:themeColor="text1"/>
          <w:szCs w:val="24"/>
        </w:rPr>
        <w:t>contract) and mailing address of the official payee to whom payment shall be made is:</w:t>
      </w:r>
    </w:p>
    <w:p w14:paraId="20D4C20B" w14:textId="77777777" w:rsidR="00BC02A2" w:rsidRPr="00421AB8" w:rsidRDefault="00BC02A2" w:rsidP="00312EB5">
      <w:pPr>
        <w:pStyle w:val="BodyTextIndent"/>
        <w:tabs>
          <w:tab w:val="left" w:pos="2160"/>
        </w:tabs>
        <w:ind w:left="2160"/>
        <w:rPr>
          <w:color w:val="000000" w:themeColor="text1"/>
          <w:szCs w:val="24"/>
          <w:highlight w:val="cyan"/>
        </w:rPr>
      </w:pPr>
      <w:r w:rsidRPr="00421AB8">
        <w:rPr>
          <w:color w:val="000000" w:themeColor="text1"/>
          <w:szCs w:val="24"/>
          <w:highlight w:val="cyan"/>
        </w:rPr>
        <w:fldChar w:fldCharType="begin"/>
      </w:r>
      <w:r w:rsidRPr="00421AB8">
        <w:rPr>
          <w:color w:val="000000" w:themeColor="text1"/>
          <w:szCs w:val="24"/>
          <w:highlight w:val="cyan"/>
        </w:rPr>
        <w:instrText xml:space="preserve"> MERGEFIELD Business </w:instrText>
      </w:r>
      <w:r w:rsidRPr="00421AB8">
        <w:rPr>
          <w:color w:val="000000" w:themeColor="text1"/>
          <w:szCs w:val="24"/>
          <w:highlight w:val="cyan"/>
        </w:rPr>
        <w:fldChar w:fldCharType="separate"/>
      </w:r>
      <w:r w:rsidRPr="00421AB8">
        <w:rPr>
          <w:noProof/>
          <w:color w:val="000000" w:themeColor="text1"/>
          <w:szCs w:val="24"/>
          <w:highlight w:val="cyan"/>
        </w:rPr>
        <w:t>«Business»</w:t>
      </w:r>
      <w:r w:rsidRPr="00421AB8">
        <w:rPr>
          <w:color w:val="000000" w:themeColor="text1"/>
          <w:szCs w:val="24"/>
          <w:highlight w:val="cyan"/>
        </w:rPr>
        <w:fldChar w:fldCharType="end"/>
      </w:r>
    </w:p>
    <w:p w14:paraId="1D24F245" w14:textId="77777777" w:rsidR="00BC02A2" w:rsidRPr="00421AB8" w:rsidRDefault="00BC02A2" w:rsidP="00312EB5">
      <w:pPr>
        <w:pStyle w:val="BodyTextIndent"/>
        <w:tabs>
          <w:tab w:val="left" w:pos="2160"/>
        </w:tabs>
        <w:ind w:left="2160"/>
        <w:rPr>
          <w:color w:val="000000" w:themeColor="text1"/>
          <w:szCs w:val="24"/>
          <w:highlight w:val="cyan"/>
        </w:rPr>
      </w:pPr>
      <w:r w:rsidRPr="00421AB8">
        <w:rPr>
          <w:color w:val="000000" w:themeColor="text1"/>
          <w:szCs w:val="24"/>
          <w:highlight w:val="cyan"/>
        </w:rPr>
        <w:fldChar w:fldCharType="begin"/>
      </w:r>
      <w:r w:rsidRPr="00421AB8">
        <w:rPr>
          <w:color w:val="000000" w:themeColor="text1"/>
          <w:szCs w:val="24"/>
          <w:highlight w:val="cyan"/>
        </w:rPr>
        <w:instrText xml:space="preserve"> MERGEFIELD Firstname </w:instrText>
      </w:r>
      <w:r w:rsidRPr="00421AB8">
        <w:rPr>
          <w:color w:val="000000" w:themeColor="text1"/>
          <w:szCs w:val="24"/>
          <w:highlight w:val="cyan"/>
        </w:rPr>
        <w:fldChar w:fldCharType="separate"/>
      </w:r>
      <w:r w:rsidRPr="00421AB8">
        <w:rPr>
          <w:noProof/>
          <w:color w:val="000000" w:themeColor="text1"/>
          <w:szCs w:val="24"/>
          <w:highlight w:val="cyan"/>
        </w:rPr>
        <w:t>«Firstname»</w:t>
      </w:r>
      <w:r w:rsidRPr="00421AB8">
        <w:rPr>
          <w:color w:val="000000" w:themeColor="text1"/>
          <w:szCs w:val="24"/>
          <w:highlight w:val="cyan"/>
        </w:rPr>
        <w:fldChar w:fldCharType="end"/>
      </w:r>
      <w:r w:rsidRPr="00421AB8">
        <w:rPr>
          <w:color w:val="000000" w:themeColor="text1"/>
          <w:szCs w:val="24"/>
          <w:highlight w:val="cyan"/>
        </w:rPr>
        <w:t xml:space="preserve"> </w:t>
      </w:r>
      <w:r w:rsidRPr="00421AB8">
        <w:rPr>
          <w:color w:val="000000" w:themeColor="text1"/>
          <w:szCs w:val="24"/>
          <w:highlight w:val="cyan"/>
        </w:rPr>
        <w:fldChar w:fldCharType="begin"/>
      </w:r>
      <w:r w:rsidRPr="00421AB8">
        <w:rPr>
          <w:color w:val="000000" w:themeColor="text1"/>
          <w:szCs w:val="24"/>
          <w:highlight w:val="cyan"/>
        </w:rPr>
        <w:instrText xml:space="preserve"> MERGEFIELD Lastname </w:instrText>
      </w:r>
      <w:r w:rsidRPr="00421AB8">
        <w:rPr>
          <w:color w:val="000000" w:themeColor="text1"/>
          <w:szCs w:val="24"/>
          <w:highlight w:val="cyan"/>
        </w:rPr>
        <w:fldChar w:fldCharType="separate"/>
      </w:r>
      <w:r w:rsidRPr="00421AB8">
        <w:rPr>
          <w:noProof/>
          <w:color w:val="000000" w:themeColor="text1"/>
          <w:szCs w:val="24"/>
          <w:highlight w:val="cyan"/>
        </w:rPr>
        <w:t>«Lastname»</w:t>
      </w:r>
      <w:r w:rsidRPr="00421AB8">
        <w:rPr>
          <w:color w:val="000000" w:themeColor="text1"/>
          <w:szCs w:val="24"/>
          <w:highlight w:val="cyan"/>
        </w:rPr>
        <w:fldChar w:fldCharType="end"/>
      </w:r>
    </w:p>
    <w:p w14:paraId="2D6F057A" w14:textId="77777777" w:rsidR="00BC02A2" w:rsidRPr="00421AB8" w:rsidRDefault="00BC02A2" w:rsidP="00312EB5">
      <w:pPr>
        <w:pStyle w:val="BodyTextIndent"/>
        <w:tabs>
          <w:tab w:val="left" w:pos="2160"/>
        </w:tabs>
        <w:ind w:left="2160"/>
        <w:rPr>
          <w:color w:val="000000" w:themeColor="text1"/>
          <w:szCs w:val="24"/>
          <w:highlight w:val="cyan"/>
        </w:rPr>
      </w:pPr>
      <w:r w:rsidRPr="00421AB8">
        <w:rPr>
          <w:color w:val="000000" w:themeColor="text1"/>
          <w:szCs w:val="24"/>
          <w:highlight w:val="cyan"/>
        </w:rPr>
        <w:fldChar w:fldCharType="begin"/>
      </w:r>
      <w:r w:rsidRPr="00421AB8">
        <w:rPr>
          <w:color w:val="000000" w:themeColor="text1"/>
          <w:szCs w:val="24"/>
          <w:highlight w:val="cyan"/>
        </w:rPr>
        <w:instrText xml:space="preserve"> MERGEFIELD Address1 </w:instrText>
      </w:r>
      <w:r w:rsidRPr="00421AB8">
        <w:rPr>
          <w:color w:val="000000" w:themeColor="text1"/>
          <w:szCs w:val="24"/>
          <w:highlight w:val="cyan"/>
        </w:rPr>
        <w:fldChar w:fldCharType="separate"/>
      </w:r>
      <w:r w:rsidRPr="00421AB8">
        <w:rPr>
          <w:noProof/>
          <w:color w:val="000000" w:themeColor="text1"/>
          <w:szCs w:val="24"/>
          <w:highlight w:val="cyan"/>
        </w:rPr>
        <w:t>«Address1»</w:t>
      </w:r>
      <w:r w:rsidRPr="00421AB8">
        <w:rPr>
          <w:color w:val="000000" w:themeColor="text1"/>
          <w:szCs w:val="24"/>
          <w:highlight w:val="cyan"/>
        </w:rPr>
        <w:fldChar w:fldCharType="end"/>
      </w:r>
    </w:p>
    <w:p w14:paraId="1731ECF1" w14:textId="77777777" w:rsidR="006C763C" w:rsidRDefault="00BC02A2" w:rsidP="006C763C">
      <w:pPr>
        <w:pStyle w:val="BodyTextIndent"/>
        <w:tabs>
          <w:tab w:val="left" w:pos="2160"/>
        </w:tabs>
        <w:spacing w:after="120"/>
        <w:ind w:left="2160"/>
        <w:rPr>
          <w:color w:val="000000" w:themeColor="text1"/>
          <w:szCs w:val="24"/>
        </w:rPr>
      </w:pPr>
      <w:r w:rsidRPr="00421AB8">
        <w:rPr>
          <w:color w:val="000000" w:themeColor="text1"/>
          <w:szCs w:val="24"/>
          <w:highlight w:val="cyan"/>
        </w:rPr>
        <w:fldChar w:fldCharType="begin"/>
      </w:r>
      <w:r w:rsidRPr="00421AB8">
        <w:rPr>
          <w:color w:val="000000" w:themeColor="text1"/>
          <w:szCs w:val="24"/>
          <w:highlight w:val="cyan"/>
        </w:rPr>
        <w:instrText xml:space="preserve"> MERGEFIELD City </w:instrText>
      </w:r>
      <w:r w:rsidRPr="00421AB8">
        <w:rPr>
          <w:color w:val="000000" w:themeColor="text1"/>
          <w:szCs w:val="24"/>
          <w:highlight w:val="cyan"/>
        </w:rPr>
        <w:fldChar w:fldCharType="separate"/>
      </w:r>
      <w:r w:rsidRPr="00421AB8">
        <w:rPr>
          <w:noProof/>
          <w:color w:val="000000" w:themeColor="text1"/>
          <w:szCs w:val="24"/>
          <w:highlight w:val="cyan"/>
        </w:rPr>
        <w:t>«City»</w:t>
      </w:r>
      <w:r w:rsidRPr="00421AB8">
        <w:rPr>
          <w:color w:val="000000" w:themeColor="text1"/>
          <w:szCs w:val="24"/>
          <w:highlight w:val="cyan"/>
        </w:rPr>
        <w:fldChar w:fldCharType="end"/>
      </w:r>
      <w:r w:rsidRPr="00421AB8">
        <w:rPr>
          <w:color w:val="000000" w:themeColor="text1"/>
          <w:szCs w:val="24"/>
          <w:highlight w:val="cyan"/>
        </w:rPr>
        <w:t xml:space="preserve">, </w:t>
      </w:r>
      <w:r w:rsidRPr="00421AB8">
        <w:rPr>
          <w:color w:val="000000" w:themeColor="text1"/>
          <w:szCs w:val="24"/>
          <w:highlight w:val="cyan"/>
        </w:rPr>
        <w:fldChar w:fldCharType="begin"/>
      </w:r>
      <w:r w:rsidRPr="00421AB8">
        <w:rPr>
          <w:color w:val="000000" w:themeColor="text1"/>
          <w:szCs w:val="24"/>
          <w:highlight w:val="cyan"/>
        </w:rPr>
        <w:instrText xml:space="preserve"> MERGEFIELD State_Zip_Code </w:instrText>
      </w:r>
      <w:r w:rsidRPr="00421AB8">
        <w:rPr>
          <w:color w:val="000000" w:themeColor="text1"/>
          <w:szCs w:val="24"/>
          <w:highlight w:val="cyan"/>
        </w:rPr>
        <w:fldChar w:fldCharType="separate"/>
      </w:r>
      <w:r w:rsidRPr="00421AB8">
        <w:rPr>
          <w:noProof/>
          <w:color w:val="000000" w:themeColor="text1"/>
          <w:szCs w:val="24"/>
          <w:highlight w:val="cyan"/>
        </w:rPr>
        <w:t>«State_Zip_Code»</w:t>
      </w:r>
      <w:r w:rsidRPr="00421AB8">
        <w:rPr>
          <w:color w:val="000000" w:themeColor="text1"/>
          <w:szCs w:val="24"/>
          <w:highlight w:val="cyan"/>
        </w:rPr>
        <w:fldChar w:fldCharType="end"/>
      </w:r>
    </w:p>
    <w:p w14:paraId="715BA84C" w14:textId="77777777" w:rsidR="004F500A" w:rsidRDefault="004F500A" w:rsidP="006C763C">
      <w:pPr>
        <w:pStyle w:val="BodyTextIndent"/>
        <w:tabs>
          <w:tab w:val="left" w:pos="2160"/>
        </w:tabs>
        <w:spacing w:after="120"/>
        <w:ind w:left="0"/>
        <w:rPr>
          <w:color w:val="000000" w:themeColor="text1"/>
          <w:szCs w:val="24"/>
        </w:rPr>
      </w:pPr>
    </w:p>
    <w:p w14:paraId="64546823" w14:textId="77777777" w:rsidR="006C763C" w:rsidRPr="006C763C" w:rsidRDefault="006C763C" w:rsidP="006C763C">
      <w:pPr>
        <w:pStyle w:val="BodyTextIndent"/>
        <w:tabs>
          <w:tab w:val="left" w:pos="2160"/>
        </w:tabs>
        <w:spacing w:after="120"/>
        <w:ind w:left="0"/>
        <w:rPr>
          <w:color w:val="000000" w:themeColor="text1"/>
          <w:szCs w:val="24"/>
        </w:rPr>
      </w:pPr>
      <w:r>
        <w:rPr>
          <w:color w:val="000000" w:themeColor="text1"/>
          <w:szCs w:val="24"/>
        </w:rPr>
        <w:t>80. List of enclosed attachments.</w:t>
      </w: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4021"/>
      </w:tblGrid>
      <w:tr w:rsidR="00322F30" w:rsidRPr="006C763C" w14:paraId="07BF64E5" w14:textId="77777777" w:rsidTr="00322F30">
        <w:trPr>
          <w:jc w:val="center"/>
        </w:trPr>
        <w:tc>
          <w:tcPr>
            <w:tcW w:w="4254" w:type="dxa"/>
            <w:tcBorders>
              <w:right w:val="nil"/>
            </w:tcBorders>
            <w:vAlign w:val="center"/>
          </w:tcPr>
          <w:p w14:paraId="152C02B9" w14:textId="3AAD1C72" w:rsidR="00322F30" w:rsidRPr="006C763C" w:rsidRDefault="00322F30" w:rsidP="00322F30">
            <w:pPr>
              <w:spacing w:before="60" w:after="60"/>
              <w:ind w:left="270" w:hanging="360"/>
              <w:rPr>
                <w:color w:val="000000" w:themeColor="text1"/>
                <w:sz w:val="24"/>
                <w:szCs w:val="24"/>
              </w:rPr>
            </w:pPr>
            <w:r>
              <w:rPr>
                <w:color w:val="000000" w:themeColor="text1"/>
                <w:sz w:val="24"/>
                <w:szCs w:val="24"/>
              </w:rPr>
              <w:t xml:space="preserve">1. Provider checklist </w:t>
            </w:r>
          </w:p>
        </w:tc>
        <w:tc>
          <w:tcPr>
            <w:tcW w:w="4021" w:type="dxa"/>
            <w:tcBorders>
              <w:right w:val="single" w:sz="4" w:space="0" w:color="auto"/>
            </w:tcBorders>
            <w:vAlign w:val="center"/>
          </w:tcPr>
          <w:p w14:paraId="176F5083" w14:textId="07D16584" w:rsidR="00322F30" w:rsidRPr="006C763C" w:rsidRDefault="00322F30" w:rsidP="00322F30">
            <w:pPr>
              <w:spacing w:before="60" w:after="60"/>
              <w:ind w:left="270" w:hanging="360"/>
              <w:rPr>
                <w:color w:val="000000" w:themeColor="text1"/>
                <w:sz w:val="24"/>
                <w:szCs w:val="24"/>
              </w:rPr>
            </w:pPr>
            <w:r>
              <w:rPr>
                <w:color w:val="000000" w:themeColor="text1"/>
                <w:sz w:val="24"/>
                <w:szCs w:val="24"/>
              </w:rPr>
              <w:t>5. Business Associates Agreement</w:t>
            </w:r>
          </w:p>
        </w:tc>
      </w:tr>
      <w:tr w:rsidR="00322F30" w:rsidRPr="006C763C" w14:paraId="1FFD82CD" w14:textId="77777777" w:rsidTr="00322F30">
        <w:trPr>
          <w:jc w:val="center"/>
        </w:trPr>
        <w:tc>
          <w:tcPr>
            <w:tcW w:w="4254" w:type="dxa"/>
            <w:tcBorders>
              <w:right w:val="nil"/>
            </w:tcBorders>
            <w:vAlign w:val="center"/>
          </w:tcPr>
          <w:p w14:paraId="548E4DCD" w14:textId="522BBE82" w:rsidR="00322F30" w:rsidRPr="006C763C" w:rsidRDefault="00322F30" w:rsidP="00322F30">
            <w:pPr>
              <w:spacing w:before="60" w:after="60"/>
              <w:ind w:left="-90"/>
              <w:rPr>
                <w:color w:val="000000" w:themeColor="text1"/>
                <w:sz w:val="24"/>
                <w:szCs w:val="24"/>
              </w:rPr>
            </w:pPr>
            <w:r>
              <w:rPr>
                <w:color w:val="000000" w:themeColor="text1"/>
                <w:sz w:val="24"/>
                <w:szCs w:val="24"/>
              </w:rPr>
              <w:t>2. Enrollment Status Form</w:t>
            </w:r>
          </w:p>
        </w:tc>
        <w:tc>
          <w:tcPr>
            <w:tcW w:w="4021" w:type="dxa"/>
            <w:tcBorders>
              <w:right w:val="single" w:sz="4" w:space="0" w:color="auto"/>
            </w:tcBorders>
            <w:vAlign w:val="center"/>
          </w:tcPr>
          <w:p w14:paraId="59C16FFD" w14:textId="71F5D9A6" w:rsidR="00322F30" w:rsidRPr="006C763C" w:rsidRDefault="00322F30" w:rsidP="00322F30">
            <w:pPr>
              <w:spacing w:before="60" w:after="60"/>
              <w:ind w:left="270" w:hanging="360"/>
              <w:rPr>
                <w:color w:val="000000" w:themeColor="text1"/>
                <w:sz w:val="24"/>
                <w:szCs w:val="24"/>
              </w:rPr>
            </w:pPr>
            <w:r>
              <w:rPr>
                <w:color w:val="000000" w:themeColor="text1"/>
                <w:sz w:val="24"/>
                <w:szCs w:val="24"/>
              </w:rPr>
              <w:t>6. Provider billing Manual</w:t>
            </w:r>
          </w:p>
        </w:tc>
      </w:tr>
      <w:tr w:rsidR="00322F30" w:rsidRPr="006C763C" w14:paraId="1CA105FA" w14:textId="77777777" w:rsidTr="00322F30">
        <w:trPr>
          <w:jc w:val="center"/>
        </w:trPr>
        <w:tc>
          <w:tcPr>
            <w:tcW w:w="4254" w:type="dxa"/>
            <w:tcBorders>
              <w:right w:val="nil"/>
            </w:tcBorders>
            <w:vAlign w:val="center"/>
          </w:tcPr>
          <w:p w14:paraId="5B8FBA07" w14:textId="1F9A5243" w:rsidR="00322F30" w:rsidRPr="006C763C" w:rsidRDefault="00322F30" w:rsidP="00322F30">
            <w:pPr>
              <w:spacing w:before="60" w:after="60"/>
              <w:ind w:left="270" w:hanging="360"/>
              <w:rPr>
                <w:color w:val="000000" w:themeColor="text1"/>
                <w:sz w:val="24"/>
                <w:szCs w:val="24"/>
              </w:rPr>
            </w:pPr>
            <w:r>
              <w:rPr>
                <w:color w:val="000000" w:themeColor="text1"/>
                <w:sz w:val="24"/>
                <w:szCs w:val="24"/>
              </w:rPr>
              <w:t xml:space="preserve">3. </w:t>
            </w:r>
            <w:proofErr w:type="spellStart"/>
            <w:r>
              <w:rPr>
                <w:color w:val="000000" w:themeColor="text1"/>
                <w:sz w:val="24"/>
                <w:szCs w:val="24"/>
              </w:rPr>
              <w:t>E-verify</w:t>
            </w:r>
            <w:proofErr w:type="spellEnd"/>
            <w:r>
              <w:rPr>
                <w:color w:val="000000" w:themeColor="text1"/>
                <w:sz w:val="24"/>
                <w:szCs w:val="24"/>
              </w:rPr>
              <w:t xml:space="preserve"> Affidavit</w:t>
            </w:r>
          </w:p>
        </w:tc>
        <w:tc>
          <w:tcPr>
            <w:tcW w:w="4021" w:type="dxa"/>
            <w:tcBorders>
              <w:right w:val="single" w:sz="4" w:space="0" w:color="auto"/>
            </w:tcBorders>
            <w:vAlign w:val="center"/>
          </w:tcPr>
          <w:p w14:paraId="48261A5D" w14:textId="7B677D48" w:rsidR="00322F30" w:rsidRPr="006C763C" w:rsidRDefault="00322F30" w:rsidP="00322F30">
            <w:pPr>
              <w:spacing w:before="60" w:after="60"/>
              <w:ind w:left="270" w:hanging="360"/>
              <w:rPr>
                <w:color w:val="000000" w:themeColor="text1"/>
                <w:sz w:val="24"/>
                <w:szCs w:val="24"/>
              </w:rPr>
            </w:pPr>
            <w:r>
              <w:rPr>
                <w:color w:val="000000" w:themeColor="text1"/>
                <w:sz w:val="24"/>
                <w:szCs w:val="24"/>
              </w:rPr>
              <w:t>7. Early Steps taxonomy</w:t>
            </w:r>
          </w:p>
        </w:tc>
      </w:tr>
      <w:tr w:rsidR="00322F30" w:rsidRPr="006C763C" w14:paraId="71368B1B" w14:textId="77777777" w:rsidTr="00322F30">
        <w:trPr>
          <w:jc w:val="center"/>
        </w:trPr>
        <w:tc>
          <w:tcPr>
            <w:tcW w:w="4254" w:type="dxa"/>
            <w:tcBorders>
              <w:right w:val="nil"/>
            </w:tcBorders>
            <w:vAlign w:val="center"/>
          </w:tcPr>
          <w:p w14:paraId="686F15F8" w14:textId="7D15B641" w:rsidR="00322F30" w:rsidRPr="006C763C" w:rsidRDefault="00322F30" w:rsidP="00322F30">
            <w:pPr>
              <w:spacing w:before="60" w:after="60"/>
              <w:ind w:left="270" w:hanging="360"/>
              <w:rPr>
                <w:color w:val="000000" w:themeColor="text1"/>
                <w:sz w:val="24"/>
                <w:szCs w:val="24"/>
              </w:rPr>
            </w:pPr>
            <w:r>
              <w:rPr>
                <w:color w:val="000000" w:themeColor="text1"/>
                <w:sz w:val="24"/>
                <w:szCs w:val="24"/>
              </w:rPr>
              <w:t>4. Workers Compensation Certification</w:t>
            </w:r>
          </w:p>
        </w:tc>
        <w:tc>
          <w:tcPr>
            <w:tcW w:w="4021" w:type="dxa"/>
            <w:tcBorders>
              <w:right w:val="single" w:sz="4" w:space="0" w:color="auto"/>
            </w:tcBorders>
            <w:vAlign w:val="center"/>
          </w:tcPr>
          <w:p w14:paraId="181E38A0" w14:textId="6DBD607C" w:rsidR="00322F30" w:rsidRPr="006C763C" w:rsidRDefault="00322F30" w:rsidP="00322F30">
            <w:pPr>
              <w:spacing w:before="60" w:after="60"/>
              <w:ind w:left="270" w:hanging="360"/>
              <w:rPr>
                <w:color w:val="000000" w:themeColor="text1"/>
                <w:sz w:val="24"/>
                <w:szCs w:val="24"/>
              </w:rPr>
            </w:pPr>
            <w:r>
              <w:rPr>
                <w:color w:val="000000" w:themeColor="text1"/>
                <w:sz w:val="24"/>
                <w:szCs w:val="24"/>
              </w:rPr>
              <w:t>8. Insurance participation Status</w:t>
            </w:r>
          </w:p>
        </w:tc>
      </w:tr>
    </w:tbl>
    <w:p w14:paraId="7C45E24A" w14:textId="77777777" w:rsidR="006C763C" w:rsidRDefault="006C763C" w:rsidP="00322F30">
      <w:pPr>
        <w:spacing w:after="120"/>
        <w:rPr>
          <w:b/>
          <w:color w:val="000000" w:themeColor="text1"/>
          <w:sz w:val="24"/>
          <w:szCs w:val="24"/>
        </w:rPr>
      </w:pPr>
    </w:p>
    <w:p w14:paraId="64B26EBD" w14:textId="77777777" w:rsidR="00322F30" w:rsidRDefault="00322F30" w:rsidP="006C763C">
      <w:pPr>
        <w:spacing w:after="120"/>
        <w:rPr>
          <w:b/>
          <w:color w:val="000000" w:themeColor="text1"/>
          <w:sz w:val="24"/>
          <w:szCs w:val="24"/>
        </w:rPr>
      </w:pPr>
    </w:p>
    <w:p w14:paraId="7310B87D" w14:textId="77777777" w:rsidR="00322F30" w:rsidRDefault="00322F30" w:rsidP="006C763C">
      <w:pPr>
        <w:spacing w:after="120"/>
        <w:rPr>
          <w:b/>
          <w:color w:val="000000" w:themeColor="text1"/>
          <w:sz w:val="24"/>
          <w:szCs w:val="24"/>
        </w:rPr>
      </w:pPr>
    </w:p>
    <w:p w14:paraId="61C82BE8" w14:textId="7EBBC928" w:rsidR="00BC02A2" w:rsidRPr="006C763C" w:rsidRDefault="007611EB" w:rsidP="006C763C">
      <w:pPr>
        <w:spacing w:after="120"/>
        <w:rPr>
          <w:color w:val="000000" w:themeColor="text1"/>
          <w:sz w:val="24"/>
          <w:szCs w:val="24"/>
        </w:rPr>
      </w:pPr>
      <w:r w:rsidRPr="006C763C">
        <w:rPr>
          <w:b/>
          <w:color w:val="000000" w:themeColor="text1"/>
          <w:sz w:val="24"/>
          <w:szCs w:val="24"/>
        </w:rPr>
        <w:t>ALL</w:t>
      </w:r>
      <w:r w:rsidR="00BC02A2" w:rsidRPr="006C763C">
        <w:rPr>
          <w:b/>
          <w:color w:val="000000" w:themeColor="text1"/>
          <w:sz w:val="24"/>
          <w:szCs w:val="24"/>
        </w:rPr>
        <w:t xml:space="preserve"> TERMS AND CONDITIONS INCLUDED:</w:t>
      </w:r>
    </w:p>
    <w:p w14:paraId="57494E0E" w14:textId="4FDE530C" w:rsidR="00BC02A2" w:rsidRDefault="00BC02A2" w:rsidP="004150F8">
      <w:pPr>
        <w:pStyle w:val="BodyTextIndent"/>
        <w:tabs>
          <w:tab w:val="left" w:pos="450"/>
          <w:tab w:val="left" w:pos="7290"/>
        </w:tabs>
        <w:spacing w:after="120"/>
        <w:ind w:left="0"/>
        <w:jc w:val="both"/>
        <w:rPr>
          <w:color w:val="000000" w:themeColor="text1"/>
          <w:szCs w:val="24"/>
        </w:rPr>
      </w:pPr>
      <w:r w:rsidRPr="006C763C">
        <w:rPr>
          <w:color w:val="000000" w:themeColor="text1"/>
          <w:szCs w:val="24"/>
        </w:rPr>
        <w:t xml:space="preserve">This Subcontract </w:t>
      </w:r>
      <w:r w:rsidR="00322F30">
        <w:rPr>
          <w:color w:val="000000" w:themeColor="text1"/>
          <w:szCs w:val="24"/>
        </w:rPr>
        <w:t xml:space="preserve">(pages 1 through 13) </w:t>
      </w:r>
      <w:r w:rsidRPr="006C763C">
        <w:rPr>
          <w:color w:val="000000" w:themeColor="text1"/>
          <w:szCs w:val="24"/>
        </w:rPr>
        <w:t xml:space="preserve">and </w:t>
      </w:r>
      <w:r w:rsidR="00E26EE3" w:rsidRPr="006C763C">
        <w:rPr>
          <w:color w:val="000000" w:themeColor="text1"/>
          <w:szCs w:val="24"/>
        </w:rPr>
        <w:t>Attachment</w:t>
      </w:r>
      <w:r w:rsidR="0005525E" w:rsidRPr="006C763C">
        <w:rPr>
          <w:color w:val="000000" w:themeColor="text1"/>
          <w:szCs w:val="24"/>
        </w:rPr>
        <w:t>s 1</w:t>
      </w:r>
      <w:r w:rsidRPr="006C763C">
        <w:rPr>
          <w:color w:val="000000" w:themeColor="text1"/>
          <w:szCs w:val="24"/>
        </w:rPr>
        <w:t xml:space="preserve"> through </w:t>
      </w:r>
      <w:r w:rsidR="00322F30">
        <w:rPr>
          <w:color w:val="000000" w:themeColor="text1"/>
          <w:szCs w:val="24"/>
        </w:rPr>
        <w:t>8</w:t>
      </w:r>
      <w:r w:rsidR="006C763C">
        <w:rPr>
          <w:color w:val="000000" w:themeColor="text1"/>
          <w:szCs w:val="24"/>
        </w:rPr>
        <w:t>,</w:t>
      </w:r>
      <w:r w:rsidRPr="006C763C">
        <w:rPr>
          <w:color w:val="000000" w:themeColor="text1"/>
          <w:szCs w:val="24"/>
        </w:rPr>
        <w:t xml:space="preserve"> </w:t>
      </w:r>
      <w:r w:rsidR="00625E90">
        <w:rPr>
          <w:color w:val="000000" w:themeColor="text1"/>
          <w:szCs w:val="24"/>
        </w:rPr>
        <w:t xml:space="preserve">and </w:t>
      </w:r>
      <w:r w:rsidRPr="006C763C">
        <w:rPr>
          <w:color w:val="000000" w:themeColor="text1"/>
          <w:szCs w:val="24"/>
        </w:rPr>
        <w:t xml:space="preserve">the State of Florida Department of Health </w:t>
      </w:r>
      <w:r w:rsidR="00625E90">
        <w:rPr>
          <w:color w:val="000000" w:themeColor="text1"/>
          <w:szCs w:val="24"/>
        </w:rPr>
        <w:t xml:space="preserve">Standard </w:t>
      </w:r>
      <w:r w:rsidRPr="006C763C">
        <w:rPr>
          <w:color w:val="000000" w:themeColor="text1"/>
          <w:szCs w:val="24"/>
        </w:rPr>
        <w:t>Contract, contain all the terms and conditions agreed upon by the parties.</w:t>
      </w:r>
    </w:p>
    <w:p w14:paraId="00477309" w14:textId="5033DFBE" w:rsidR="00BC02A2" w:rsidRPr="006C763C" w:rsidRDefault="00BC02A2" w:rsidP="00670194">
      <w:pPr>
        <w:pStyle w:val="BodyTextIndent"/>
        <w:spacing w:after="120"/>
        <w:ind w:left="0"/>
        <w:jc w:val="both"/>
        <w:rPr>
          <w:color w:val="000000" w:themeColor="text1"/>
          <w:szCs w:val="24"/>
        </w:rPr>
      </w:pPr>
      <w:r w:rsidRPr="006C763C">
        <w:rPr>
          <w:b/>
          <w:color w:val="000000" w:themeColor="text1"/>
          <w:szCs w:val="24"/>
        </w:rPr>
        <w:t>IN WITNESS WHEREOF,</w:t>
      </w:r>
      <w:r w:rsidRPr="006C763C">
        <w:rPr>
          <w:color w:val="000000" w:themeColor="text1"/>
          <w:szCs w:val="24"/>
        </w:rPr>
        <w:t xml:space="preserve"> the parties have caused this contract to be executed by their undersigned officials, as duly authorized.</w:t>
      </w:r>
    </w:p>
    <w:p w14:paraId="5014CF8C" w14:textId="77777777" w:rsidR="00821C46" w:rsidRPr="006C763C" w:rsidRDefault="00821C46" w:rsidP="00821C46">
      <w:pPr>
        <w:pStyle w:val="BodyTextIndent"/>
        <w:spacing w:after="120"/>
        <w:ind w:left="0"/>
        <w:jc w:val="both"/>
        <w:rPr>
          <w:color w:val="000000" w:themeColor="text1"/>
          <w:szCs w:val="24"/>
        </w:rPr>
        <w:sectPr w:rsidR="00821C46" w:rsidRPr="006C763C" w:rsidSect="00D16E2B">
          <w:headerReference w:type="default" r:id="rId12"/>
          <w:footerReference w:type="default" r:id="rId13"/>
          <w:pgSz w:w="12240" w:h="15840" w:code="1"/>
          <w:pgMar w:top="864" w:right="1080" w:bottom="1440" w:left="108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272"/>
        </w:sectPr>
      </w:pPr>
    </w:p>
    <w:p w14:paraId="496B1F4D" w14:textId="3FA5398A" w:rsidR="009F00BB" w:rsidRPr="00A2084B" w:rsidRDefault="000D6A92" w:rsidP="00497C82">
      <w:pPr>
        <w:rPr>
          <w:color w:val="000000" w:themeColor="text1"/>
        </w:rPr>
      </w:pPr>
      <w:r w:rsidRPr="00A2084B">
        <w:rPr>
          <w:b/>
          <w:color w:val="000000" w:themeColor="text1"/>
        </w:rPr>
        <w:t>PROVIDER</w:t>
      </w:r>
      <w:r w:rsidR="009F00BB" w:rsidRPr="00A2084B">
        <w:rPr>
          <w:b/>
          <w:color w:val="000000" w:themeColor="text1"/>
        </w:rPr>
        <w:t xml:space="preserve">:   </w:t>
      </w:r>
      <w:r w:rsidR="009F00BB" w:rsidRPr="00421AB8">
        <w:rPr>
          <w:color w:val="000000" w:themeColor="text1"/>
          <w:highlight w:val="cyan"/>
        </w:rPr>
        <w:fldChar w:fldCharType="begin"/>
      </w:r>
      <w:r w:rsidR="009F00BB" w:rsidRPr="00421AB8">
        <w:rPr>
          <w:color w:val="000000" w:themeColor="text1"/>
          <w:highlight w:val="cyan"/>
        </w:rPr>
        <w:instrText xml:space="preserve"> MERGEFIELD Business </w:instrText>
      </w:r>
      <w:r w:rsidR="009F00BB" w:rsidRPr="00421AB8">
        <w:rPr>
          <w:color w:val="000000" w:themeColor="text1"/>
          <w:highlight w:val="cyan"/>
        </w:rPr>
        <w:fldChar w:fldCharType="separate"/>
      </w:r>
      <w:r w:rsidR="009F00BB" w:rsidRPr="00421AB8">
        <w:rPr>
          <w:noProof/>
          <w:color w:val="000000" w:themeColor="text1"/>
          <w:highlight w:val="cyan"/>
        </w:rPr>
        <w:t>«</w:t>
      </w:r>
      <w:r w:rsidR="00431E31" w:rsidRPr="00421AB8">
        <w:rPr>
          <w:noProof/>
          <w:color w:val="000000" w:themeColor="text1"/>
          <w:highlight w:val="cyan"/>
        </w:rPr>
        <w:t>Agency Name</w:t>
      </w:r>
      <w:r w:rsidR="009F00BB" w:rsidRPr="00421AB8">
        <w:rPr>
          <w:noProof/>
          <w:color w:val="000000" w:themeColor="text1"/>
          <w:highlight w:val="cyan"/>
        </w:rPr>
        <w:t>»</w:t>
      </w:r>
      <w:r w:rsidR="009F00BB" w:rsidRPr="00421AB8">
        <w:rPr>
          <w:color w:val="000000" w:themeColor="text1"/>
          <w:highlight w:val="cyan"/>
        </w:rPr>
        <w:fldChar w:fldCharType="end"/>
      </w:r>
    </w:p>
    <w:p w14:paraId="2D9CB559" w14:textId="77777777" w:rsidR="009F00BB" w:rsidRPr="00A2084B" w:rsidRDefault="009F00BB" w:rsidP="00497C82">
      <w:pPr>
        <w:rPr>
          <w:color w:val="000000" w:themeColor="text1"/>
        </w:rPr>
      </w:pPr>
    </w:p>
    <w:p w14:paraId="638754F9" w14:textId="77777777" w:rsidR="009F00BB" w:rsidRPr="00A2084B" w:rsidRDefault="009F00BB" w:rsidP="00497C82">
      <w:pPr>
        <w:rPr>
          <w:color w:val="000000" w:themeColor="text1"/>
        </w:rPr>
      </w:pPr>
      <w:r w:rsidRPr="00A2084B">
        <w:rPr>
          <w:color w:val="000000" w:themeColor="text1"/>
        </w:rPr>
        <w:t>_____________________________________________</w:t>
      </w:r>
    </w:p>
    <w:p w14:paraId="59D3C513" w14:textId="77777777" w:rsidR="009F00BB" w:rsidRPr="00A2084B" w:rsidRDefault="009F00BB" w:rsidP="00497C82">
      <w:pPr>
        <w:spacing w:after="360"/>
        <w:rPr>
          <w:b/>
          <w:color w:val="000000" w:themeColor="text1"/>
        </w:rPr>
      </w:pPr>
      <w:r w:rsidRPr="00421AB8">
        <w:rPr>
          <w:b/>
          <w:color w:val="000000" w:themeColor="text1"/>
          <w:highlight w:val="cyan"/>
        </w:rPr>
        <w:fldChar w:fldCharType="begin"/>
      </w:r>
      <w:r w:rsidRPr="00421AB8">
        <w:rPr>
          <w:b/>
          <w:color w:val="000000" w:themeColor="text1"/>
          <w:highlight w:val="cyan"/>
        </w:rPr>
        <w:instrText xml:space="preserve"> MERGEFIELD Firstname </w:instrText>
      </w:r>
      <w:r w:rsidRPr="00421AB8">
        <w:rPr>
          <w:b/>
          <w:color w:val="000000" w:themeColor="text1"/>
          <w:highlight w:val="cyan"/>
        </w:rPr>
        <w:fldChar w:fldCharType="separate"/>
      </w:r>
      <w:r w:rsidRPr="00421AB8">
        <w:rPr>
          <w:b/>
          <w:noProof/>
          <w:color w:val="000000" w:themeColor="text1"/>
          <w:highlight w:val="cyan"/>
        </w:rPr>
        <w:t>«Firstname»</w:t>
      </w:r>
      <w:r w:rsidRPr="00421AB8">
        <w:rPr>
          <w:b/>
          <w:color w:val="000000" w:themeColor="text1"/>
          <w:highlight w:val="cyan"/>
        </w:rPr>
        <w:fldChar w:fldCharType="end"/>
      </w:r>
      <w:r w:rsidRPr="00421AB8">
        <w:rPr>
          <w:b/>
          <w:color w:val="000000" w:themeColor="text1"/>
          <w:highlight w:val="cyan"/>
        </w:rPr>
        <w:t xml:space="preserve"> </w:t>
      </w:r>
      <w:r w:rsidRPr="00421AB8">
        <w:rPr>
          <w:b/>
          <w:color w:val="000000" w:themeColor="text1"/>
          <w:highlight w:val="cyan"/>
        </w:rPr>
        <w:fldChar w:fldCharType="begin"/>
      </w:r>
      <w:r w:rsidRPr="00421AB8">
        <w:rPr>
          <w:b/>
          <w:color w:val="000000" w:themeColor="text1"/>
          <w:highlight w:val="cyan"/>
        </w:rPr>
        <w:instrText xml:space="preserve"> MERGEFIELD Lastname </w:instrText>
      </w:r>
      <w:r w:rsidRPr="00421AB8">
        <w:rPr>
          <w:b/>
          <w:color w:val="000000" w:themeColor="text1"/>
          <w:highlight w:val="cyan"/>
        </w:rPr>
        <w:fldChar w:fldCharType="separate"/>
      </w:r>
      <w:r w:rsidRPr="00421AB8">
        <w:rPr>
          <w:b/>
          <w:noProof/>
          <w:color w:val="000000" w:themeColor="text1"/>
          <w:highlight w:val="cyan"/>
        </w:rPr>
        <w:t>«Lastname»</w:t>
      </w:r>
      <w:r w:rsidRPr="00421AB8">
        <w:rPr>
          <w:b/>
          <w:color w:val="000000" w:themeColor="text1"/>
          <w:highlight w:val="cyan"/>
        </w:rPr>
        <w:fldChar w:fldCharType="end"/>
      </w:r>
    </w:p>
    <w:p w14:paraId="2C3C43F8" w14:textId="77777777" w:rsidR="009F00BB" w:rsidRPr="00A2084B" w:rsidRDefault="009F00BB" w:rsidP="00497C82">
      <w:pPr>
        <w:rPr>
          <w:color w:val="000000" w:themeColor="text1"/>
        </w:rPr>
      </w:pPr>
      <w:r w:rsidRPr="00A2084B">
        <w:rPr>
          <w:color w:val="000000" w:themeColor="text1"/>
        </w:rPr>
        <w:t>_____________________________________________</w:t>
      </w:r>
    </w:p>
    <w:p w14:paraId="1F08414F" w14:textId="0D86C78B" w:rsidR="009F00BB" w:rsidRPr="00A2084B" w:rsidRDefault="00431E31" w:rsidP="00497C82">
      <w:pPr>
        <w:spacing w:after="360"/>
        <w:rPr>
          <w:color w:val="000000" w:themeColor="text1"/>
        </w:rPr>
      </w:pPr>
      <w:r>
        <w:rPr>
          <w:color w:val="000000" w:themeColor="text1"/>
        </w:rPr>
        <w:t>Signature</w:t>
      </w:r>
    </w:p>
    <w:p w14:paraId="1ABE40BA" w14:textId="77777777" w:rsidR="009F00BB" w:rsidRPr="00A2084B" w:rsidRDefault="009F00BB" w:rsidP="00497C82">
      <w:pPr>
        <w:rPr>
          <w:color w:val="000000" w:themeColor="text1"/>
        </w:rPr>
      </w:pPr>
      <w:r w:rsidRPr="00A2084B">
        <w:rPr>
          <w:color w:val="000000" w:themeColor="text1"/>
        </w:rPr>
        <w:t>_____________________________________________</w:t>
      </w:r>
    </w:p>
    <w:p w14:paraId="167F3D20" w14:textId="181C1CB3" w:rsidR="00431E31" w:rsidRDefault="00431E31" w:rsidP="00497C82">
      <w:pPr>
        <w:rPr>
          <w:color w:val="000000" w:themeColor="text1"/>
        </w:rPr>
      </w:pPr>
      <w:r>
        <w:rPr>
          <w:color w:val="000000" w:themeColor="text1"/>
        </w:rPr>
        <w:t>Date</w:t>
      </w:r>
    </w:p>
    <w:p w14:paraId="280D29E9" w14:textId="77777777" w:rsidR="00431E31" w:rsidRDefault="00431E31" w:rsidP="00497C82">
      <w:pPr>
        <w:rPr>
          <w:color w:val="000000" w:themeColor="text1"/>
        </w:rPr>
      </w:pPr>
    </w:p>
    <w:p w14:paraId="376B94EC" w14:textId="1C0D915C" w:rsidR="009F00BB" w:rsidRPr="00A2084B" w:rsidRDefault="009F00BB" w:rsidP="00497C82">
      <w:pPr>
        <w:rPr>
          <w:color w:val="000000" w:themeColor="text1"/>
        </w:rPr>
      </w:pPr>
      <w:r w:rsidRPr="00A2084B">
        <w:rPr>
          <w:color w:val="000000" w:themeColor="text1"/>
        </w:rPr>
        <w:t>___________________________________________</w:t>
      </w:r>
    </w:p>
    <w:p w14:paraId="76145692" w14:textId="054A28E9" w:rsidR="00431E31" w:rsidRDefault="00431E31" w:rsidP="00497C82">
      <w:pPr>
        <w:rPr>
          <w:color w:val="000000" w:themeColor="text1"/>
        </w:rPr>
      </w:pPr>
      <w:r>
        <w:rPr>
          <w:color w:val="000000" w:themeColor="text1"/>
        </w:rPr>
        <w:t>Tax ID Number</w:t>
      </w:r>
    </w:p>
    <w:p w14:paraId="3C21ADE5" w14:textId="77777777" w:rsidR="00322F30" w:rsidRDefault="00322F30" w:rsidP="009F00BB">
      <w:pPr>
        <w:ind w:right="-504"/>
        <w:rPr>
          <w:b/>
          <w:color w:val="000000" w:themeColor="text1"/>
        </w:rPr>
      </w:pPr>
    </w:p>
    <w:p w14:paraId="5C1C590A" w14:textId="152B607F" w:rsidR="009F00BB" w:rsidRPr="00A2084B" w:rsidRDefault="009F00BB" w:rsidP="009F00BB">
      <w:pPr>
        <w:ind w:right="-504"/>
        <w:rPr>
          <w:b/>
          <w:color w:val="000000" w:themeColor="text1"/>
        </w:rPr>
      </w:pPr>
      <w:r w:rsidRPr="00A2084B">
        <w:rPr>
          <w:b/>
          <w:color w:val="000000" w:themeColor="text1"/>
        </w:rPr>
        <w:t>The Health Planning Council of Southwest Florida, Inc.</w:t>
      </w:r>
    </w:p>
    <w:p w14:paraId="4690B481" w14:textId="77777777" w:rsidR="009F00BB" w:rsidRPr="00A2084B" w:rsidRDefault="009F00BB" w:rsidP="009F00BB">
      <w:pPr>
        <w:spacing w:after="360"/>
        <w:ind w:right="-504"/>
        <w:rPr>
          <w:color w:val="000000" w:themeColor="text1"/>
        </w:rPr>
      </w:pPr>
      <w:r w:rsidRPr="00A2084B">
        <w:rPr>
          <w:color w:val="000000" w:themeColor="text1"/>
        </w:rPr>
        <w:t>Early Steps o</w:t>
      </w:r>
      <w:r w:rsidR="00B85666">
        <w:rPr>
          <w:color w:val="000000" w:themeColor="text1"/>
        </w:rPr>
        <w:t>f Southwest Florida and /</w:t>
      </w:r>
      <w:r w:rsidRPr="00A2084B">
        <w:rPr>
          <w:color w:val="000000" w:themeColor="text1"/>
        </w:rPr>
        <w:t>or Gulf Central Early Steps Programs</w:t>
      </w:r>
    </w:p>
    <w:p w14:paraId="38699AB8" w14:textId="77777777" w:rsidR="009F00BB" w:rsidRPr="00A2084B" w:rsidRDefault="009F00BB" w:rsidP="009F00BB">
      <w:pPr>
        <w:ind w:right="-504"/>
        <w:rPr>
          <w:color w:val="000000" w:themeColor="text1"/>
        </w:rPr>
      </w:pPr>
      <w:r w:rsidRPr="00A2084B">
        <w:rPr>
          <w:color w:val="000000" w:themeColor="text1"/>
        </w:rPr>
        <w:t>_____________________________________________</w:t>
      </w:r>
    </w:p>
    <w:p w14:paraId="46616739" w14:textId="77777777" w:rsidR="009F00BB" w:rsidRPr="00A2084B" w:rsidRDefault="00DD6DD4" w:rsidP="009F00BB">
      <w:pPr>
        <w:spacing w:after="360"/>
        <w:ind w:right="-504"/>
        <w:rPr>
          <w:b/>
          <w:color w:val="000000" w:themeColor="text1"/>
        </w:rPr>
      </w:pPr>
      <w:r>
        <w:rPr>
          <w:b/>
          <w:color w:val="000000" w:themeColor="text1"/>
        </w:rPr>
        <w:t>Brian T. Hemmert</w:t>
      </w:r>
      <w:r w:rsidR="009F00BB" w:rsidRPr="00A2084B">
        <w:rPr>
          <w:b/>
          <w:color w:val="000000" w:themeColor="text1"/>
        </w:rPr>
        <w:t xml:space="preserve"> / CEO</w:t>
      </w:r>
    </w:p>
    <w:p w14:paraId="21C1E281" w14:textId="77777777" w:rsidR="009F00BB" w:rsidRPr="00A2084B" w:rsidRDefault="009F00BB" w:rsidP="009F00BB">
      <w:pPr>
        <w:ind w:right="-504"/>
        <w:rPr>
          <w:color w:val="000000" w:themeColor="text1"/>
        </w:rPr>
      </w:pPr>
      <w:r w:rsidRPr="00A2084B">
        <w:rPr>
          <w:color w:val="000000" w:themeColor="text1"/>
        </w:rPr>
        <w:t>_____________________________________________</w:t>
      </w:r>
    </w:p>
    <w:p w14:paraId="261B3ED0" w14:textId="77777777" w:rsidR="009F00BB" w:rsidRPr="00A2084B" w:rsidRDefault="009F00BB" w:rsidP="009F00BB">
      <w:pPr>
        <w:spacing w:after="360"/>
        <w:ind w:right="-504"/>
        <w:rPr>
          <w:color w:val="000000" w:themeColor="text1"/>
        </w:rPr>
      </w:pPr>
      <w:r w:rsidRPr="00A2084B">
        <w:rPr>
          <w:color w:val="000000" w:themeColor="text1"/>
        </w:rPr>
        <w:t>DATE</w:t>
      </w:r>
    </w:p>
    <w:p w14:paraId="351705F8" w14:textId="77777777" w:rsidR="009F00BB" w:rsidRPr="00A2084B" w:rsidRDefault="009F00BB" w:rsidP="009F00BB">
      <w:pPr>
        <w:ind w:right="-504"/>
      </w:pPr>
      <w:r w:rsidRPr="00A2084B">
        <w:rPr>
          <w:u w:val="single"/>
        </w:rPr>
        <w:t>59-2269305</w:t>
      </w:r>
      <w:r w:rsidRPr="00A2084B">
        <w:t>__________________________________</w:t>
      </w:r>
    </w:p>
    <w:p w14:paraId="4F4CC0C7" w14:textId="77777777" w:rsidR="009F00BB" w:rsidRPr="00A2084B" w:rsidRDefault="00436915" w:rsidP="00436915">
      <w:pPr>
        <w:spacing w:after="120"/>
        <w:ind w:right="-504"/>
        <w:sectPr w:rsidR="009F00BB" w:rsidRPr="00A2084B" w:rsidSect="00D16E2B">
          <w:type w:val="continuous"/>
          <w:pgSz w:w="12240" w:h="15840" w:code="1"/>
          <w:pgMar w:top="864" w:right="1080" w:bottom="1440" w:left="1080" w:header="720" w:footer="720" w:gutter="0"/>
          <w:pgBorders w:offsetFrom="page">
            <w:top w:val="single" w:sz="4" w:space="24" w:color="auto"/>
            <w:left w:val="single" w:sz="4" w:space="24" w:color="auto"/>
            <w:bottom w:val="single" w:sz="4" w:space="24" w:color="auto"/>
            <w:right w:val="single" w:sz="4" w:space="24" w:color="auto"/>
          </w:pgBorders>
          <w:pgNumType w:start="1"/>
          <w:cols w:num="2" w:space="288"/>
          <w:docGrid w:linePitch="272"/>
        </w:sectPr>
      </w:pPr>
      <w:r w:rsidRPr="00A2084B">
        <w:t>Federal ID Number</w:t>
      </w:r>
    </w:p>
    <w:p w14:paraId="4E8C6949" w14:textId="7EB16856" w:rsidR="00436915" w:rsidRDefault="00436915">
      <w:pPr>
        <w:rPr>
          <w:b/>
        </w:rPr>
      </w:pPr>
    </w:p>
    <w:p w14:paraId="76FCB58F" w14:textId="40464674" w:rsidR="00431E31" w:rsidRPr="00A2084B" w:rsidRDefault="00431E31">
      <w:pPr>
        <w:rPr>
          <w:b/>
        </w:rPr>
      </w:pPr>
    </w:p>
    <w:sectPr w:rsidR="00431E31" w:rsidRPr="00A2084B" w:rsidSect="00D16E2B">
      <w:footerReference w:type="default" r:id="rId14"/>
      <w:type w:val="continuous"/>
      <w:pgSz w:w="12240" w:h="15840" w:code="1"/>
      <w:pgMar w:top="864"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081D8" w14:textId="77777777" w:rsidR="009A46B3" w:rsidRDefault="009A46B3">
      <w:r>
        <w:separator/>
      </w:r>
    </w:p>
  </w:endnote>
  <w:endnote w:type="continuationSeparator" w:id="0">
    <w:p w14:paraId="1940EB2F" w14:textId="77777777" w:rsidR="009A46B3" w:rsidRDefault="009A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AA5C6" w14:textId="17EA4ECD" w:rsidR="00B52C5F" w:rsidRDefault="00B52C5F">
    <w:pPr>
      <w:pStyle w:val="Footer"/>
      <w:jc w:val="center"/>
      <w:rPr>
        <w:rFonts w:ascii="Century Gothic" w:hAnsi="Century Gothic"/>
      </w:rPr>
    </w:pPr>
    <w:r w:rsidRPr="005A036E">
      <w:rPr>
        <w:rFonts w:ascii="Century Gothic" w:hAnsi="Century Gothic"/>
      </w:rPr>
      <w:fldChar w:fldCharType="begin"/>
    </w:r>
    <w:r w:rsidRPr="005A036E">
      <w:rPr>
        <w:rFonts w:ascii="Century Gothic" w:hAnsi="Century Gothic"/>
      </w:rPr>
      <w:instrText xml:space="preserve"> PAGE   \* MERGEFORMAT </w:instrText>
    </w:r>
    <w:r w:rsidRPr="005A036E">
      <w:rPr>
        <w:rFonts w:ascii="Century Gothic" w:hAnsi="Century Gothic"/>
      </w:rPr>
      <w:fldChar w:fldCharType="separate"/>
    </w:r>
    <w:r>
      <w:rPr>
        <w:rFonts w:ascii="Century Gothic" w:hAnsi="Century Gothic"/>
        <w:noProof/>
      </w:rPr>
      <w:t>10</w:t>
    </w:r>
    <w:r w:rsidRPr="005A036E">
      <w:rPr>
        <w:rFonts w:ascii="Century Gothic" w:hAnsi="Century Gothic"/>
      </w:rPr>
      <w:fldChar w:fldCharType="end"/>
    </w:r>
  </w:p>
  <w:p w14:paraId="12DDCC4B" w14:textId="627BCEE3" w:rsidR="00B52C5F" w:rsidRPr="004150F8" w:rsidRDefault="00B52C5F" w:rsidP="004150F8">
    <w:pPr>
      <w:pStyle w:val="Footer"/>
      <w:jc w:val="right"/>
      <w:rPr>
        <w:rFonts w:ascii="Century Gothic" w:hAnsi="Century Gothic"/>
        <w:sz w:val="12"/>
        <w:szCs w:val="12"/>
      </w:rPr>
    </w:pPr>
    <w:r w:rsidRPr="004150F8">
      <w:rPr>
        <w:rFonts w:ascii="Century Gothic" w:hAnsi="Century Gothic"/>
        <w:sz w:val="12"/>
        <w:szCs w:val="12"/>
      </w:rPr>
      <w:t>Updated 04-28-21</w:t>
    </w:r>
  </w:p>
  <w:p w14:paraId="1E5673B3" w14:textId="77777777" w:rsidR="00B52C5F" w:rsidRPr="004150F8" w:rsidRDefault="00B52C5F">
    <w:pPr>
      <w:pStyle w:val="Footer"/>
      <w:tabs>
        <w:tab w:val="clear" w:pos="8640"/>
        <w:tab w:val="right" w:pos="9900"/>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B4908" w14:textId="77777777" w:rsidR="00B52C5F" w:rsidRPr="00C832F6" w:rsidRDefault="00B52C5F">
    <w:pPr>
      <w:pStyle w:val="Footer"/>
      <w:jc w:val="center"/>
      <w:rPr>
        <w:rFonts w:ascii="Century Gothic" w:hAnsi="Century Gothic"/>
      </w:rPr>
    </w:pPr>
    <w:r w:rsidRPr="00C832F6">
      <w:rPr>
        <w:rFonts w:ascii="Century Gothic" w:hAnsi="Century Gothic"/>
      </w:rPr>
      <w:t>11</w:t>
    </w:r>
  </w:p>
  <w:p w14:paraId="13CD9D23" w14:textId="77777777" w:rsidR="00B52C5F" w:rsidRDefault="00B52C5F">
    <w:pPr>
      <w:pStyle w:val="Footer"/>
      <w:tabs>
        <w:tab w:val="clear" w:pos="8640"/>
        <w:tab w:val="right" w:pos="9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98CEF" w14:textId="77777777" w:rsidR="009A46B3" w:rsidRDefault="009A46B3">
      <w:r>
        <w:separator/>
      </w:r>
    </w:p>
  </w:footnote>
  <w:footnote w:type="continuationSeparator" w:id="0">
    <w:p w14:paraId="2EDA27EF" w14:textId="77777777" w:rsidR="009A46B3" w:rsidRDefault="009A4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0973C" w14:textId="77777777" w:rsidR="00B52C5F" w:rsidRPr="00D16E2B" w:rsidRDefault="00B52C5F" w:rsidP="00D16E2B">
    <w:pPr>
      <w:pStyle w:val="Title"/>
      <w:spacing w:before="120"/>
      <w:rPr>
        <w:rFonts w:ascii="Century Gothic" w:hAnsi="Century Gothic" w:cs="Tahoma"/>
        <w:sz w:val="28"/>
        <w:szCs w:val="28"/>
        <w:u w:val="none"/>
      </w:rPr>
    </w:pPr>
    <w:r w:rsidRPr="00D16E2B">
      <w:rPr>
        <w:rFonts w:ascii="Century Gothic" w:hAnsi="Century Gothic" w:cs="Tahoma"/>
        <w:sz w:val="28"/>
        <w:szCs w:val="28"/>
        <w:u w:val="none"/>
      </w:rPr>
      <w:t>Health Planning Council of Southwest Florida, Inc.</w:t>
    </w:r>
  </w:p>
  <w:p w14:paraId="48C6CB5D" w14:textId="25CDFE51" w:rsidR="00B52C5F" w:rsidRPr="00D16E2B" w:rsidRDefault="00B52C5F" w:rsidP="00670194">
    <w:pPr>
      <w:pStyle w:val="Title"/>
      <w:spacing w:after="240"/>
      <w:rPr>
        <w:rFonts w:ascii="Century Gothic" w:hAnsi="Century Gothic" w:cs="Tahoma"/>
        <w:i/>
        <w:szCs w:val="24"/>
        <w:u w:val="none"/>
      </w:rPr>
    </w:pPr>
    <w:r w:rsidRPr="00D16E2B">
      <w:rPr>
        <w:rFonts w:ascii="Century Gothic" w:hAnsi="Century Gothic" w:cs="Tahoma"/>
        <w:i/>
        <w:szCs w:val="24"/>
        <w:u w:val="none"/>
      </w:rPr>
      <w:t xml:space="preserve">Early Steps Community </w:t>
    </w:r>
    <w:r>
      <w:rPr>
        <w:rFonts w:ascii="Century Gothic" w:hAnsi="Century Gothic" w:cs="Tahoma"/>
        <w:i/>
        <w:szCs w:val="24"/>
        <w:u w:val="none"/>
      </w:rPr>
      <w:t xml:space="preserve">Provider Contract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2AE0322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47C4479"/>
    <w:multiLevelType w:val="hybridMultilevel"/>
    <w:tmpl w:val="90C65FFE"/>
    <w:lvl w:ilvl="0" w:tplc="870690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F78A3"/>
    <w:multiLevelType w:val="hybridMultilevel"/>
    <w:tmpl w:val="1CA08890"/>
    <w:lvl w:ilvl="0" w:tplc="5F20C852">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1E45D8"/>
    <w:multiLevelType w:val="hybridMultilevel"/>
    <w:tmpl w:val="A0C2BA52"/>
    <w:lvl w:ilvl="0" w:tplc="33FCCC2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585D9C"/>
    <w:multiLevelType w:val="hybridMultilevel"/>
    <w:tmpl w:val="E2824598"/>
    <w:lvl w:ilvl="0" w:tplc="04090019">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A1513"/>
    <w:multiLevelType w:val="hybridMultilevel"/>
    <w:tmpl w:val="6136BE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7443D66"/>
    <w:multiLevelType w:val="hybridMultilevel"/>
    <w:tmpl w:val="E4761596"/>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0F43FAA"/>
    <w:multiLevelType w:val="hybridMultilevel"/>
    <w:tmpl w:val="47201B7C"/>
    <w:lvl w:ilvl="0" w:tplc="0409000F">
      <w:start w:val="1"/>
      <w:numFmt w:val="decimal"/>
      <w:lvlText w:val="%1."/>
      <w:lvlJc w:val="left"/>
      <w:pPr>
        <w:ind w:left="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645F5008"/>
    <w:multiLevelType w:val="hybridMultilevel"/>
    <w:tmpl w:val="CDEA0F02"/>
    <w:lvl w:ilvl="0" w:tplc="C95C745E">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F289F"/>
    <w:multiLevelType w:val="multilevel"/>
    <w:tmpl w:val="6B3EB26A"/>
    <w:lvl w:ilvl="0">
      <w:start w:val="1"/>
      <w:numFmt w:val="upperLetter"/>
      <w:lvlText w:val="%1."/>
      <w:lvlJc w:val="left"/>
      <w:pPr>
        <w:tabs>
          <w:tab w:val="num" w:pos="1080"/>
        </w:tabs>
        <w:ind w:left="1080" w:hanging="360"/>
      </w:pPr>
      <w:rPr>
        <w:rFonts w:hint="default"/>
        <w:b/>
      </w:rPr>
    </w:lvl>
    <w:lvl w:ilvl="1">
      <w:start w:val="11"/>
      <w:numFmt w:val="decimal"/>
      <w:lvlText w:val="%2."/>
      <w:lvlJc w:val="left"/>
      <w:pPr>
        <w:ind w:left="1980" w:hanging="360"/>
      </w:pPr>
      <w:rPr>
        <w:rFonts w:hint="default"/>
      </w:r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0" w15:restartNumberingAfterBreak="0">
    <w:nsid w:val="72207A11"/>
    <w:multiLevelType w:val="hybridMultilevel"/>
    <w:tmpl w:val="0CCE8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0F4E2B"/>
    <w:multiLevelType w:val="hybridMultilevel"/>
    <w:tmpl w:val="1124DEB4"/>
    <w:lvl w:ilvl="0" w:tplc="5C28E6BE">
      <w:start w:val="1"/>
      <w:numFmt w:val="upperLetter"/>
      <w:lvlText w:val="%1."/>
      <w:lvlJc w:val="left"/>
      <w:pPr>
        <w:tabs>
          <w:tab w:val="num" w:pos="360"/>
        </w:tabs>
        <w:ind w:left="360" w:hanging="360"/>
      </w:pPr>
      <w:rPr>
        <w:rFonts w:hint="default"/>
        <w:b/>
      </w:rPr>
    </w:lvl>
    <w:lvl w:ilvl="1" w:tplc="E6169CEA">
      <w:start w:val="4"/>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7CB7406"/>
    <w:multiLevelType w:val="hybridMultilevel"/>
    <w:tmpl w:val="7CEC0932"/>
    <w:lvl w:ilvl="0" w:tplc="5F20C852">
      <w:start w:val="7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1"/>
  </w:num>
  <w:num w:numId="4">
    <w:abstractNumId w:val="2"/>
  </w:num>
  <w:num w:numId="5">
    <w:abstractNumId w:val="7"/>
  </w:num>
  <w:num w:numId="6">
    <w:abstractNumId w:val="1"/>
  </w:num>
  <w:num w:numId="7">
    <w:abstractNumId w:val="6"/>
  </w:num>
  <w:num w:numId="8">
    <w:abstractNumId w:val="4"/>
  </w:num>
  <w:num w:numId="9">
    <w:abstractNumId w:val="12"/>
  </w:num>
  <w:num w:numId="10">
    <w:abstractNumId w:val="5"/>
  </w:num>
  <w:num w:numId="11">
    <w:abstractNumId w:val="10"/>
  </w:num>
  <w:num w:numId="12">
    <w:abstractNumId w:val="8"/>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2A2"/>
    <w:rsid w:val="00002368"/>
    <w:rsid w:val="000056DA"/>
    <w:rsid w:val="00021C6D"/>
    <w:rsid w:val="0003130C"/>
    <w:rsid w:val="00032D2E"/>
    <w:rsid w:val="00036F08"/>
    <w:rsid w:val="0004101A"/>
    <w:rsid w:val="00050CA9"/>
    <w:rsid w:val="00050DF9"/>
    <w:rsid w:val="0005525E"/>
    <w:rsid w:val="00055D46"/>
    <w:rsid w:val="00055EC8"/>
    <w:rsid w:val="00056C11"/>
    <w:rsid w:val="00062538"/>
    <w:rsid w:val="00065D63"/>
    <w:rsid w:val="00067523"/>
    <w:rsid w:val="000839DA"/>
    <w:rsid w:val="000954C8"/>
    <w:rsid w:val="000A6FD2"/>
    <w:rsid w:val="000C299A"/>
    <w:rsid w:val="000C5BCF"/>
    <w:rsid w:val="000D6A92"/>
    <w:rsid w:val="000E00B1"/>
    <w:rsid w:val="000E05E1"/>
    <w:rsid w:val="000F4042"/>
    <w:rsid w:val="000F72A4"/>
    <w:rsid w:val="00104E59"/>
    <w:rsid w:val="00110009"/>
    <w:rsid w:val="0011039D"/>
    <w:rsid w:val="00110751"/>
    <w:rsid w:val="001141C6"/>
    <w:rsid w:val="00122F44"/>
    <w:rsid w:val="001259E8"/>
    <w:rsid w:val="00130C45"/>
    <w:rsid w:val="0013137F"/>
    <w:rsid w:val="00133BCC"/>
    <w:rsid w:val="00134BF7"/>
    <w:rsid w:val="00135E00"/>
    <w:rsid w:val="00140DDD"/>
    <w:rsid w:val="00141F6B"/>
    <w:rsid w:val="00147BBF"/>
    <w:rsid w:val="00156666"/>
    <w:rsid w:val="001636A7"/>
    <w:rsid w:val="00163950"/>
    <w:rsid w:val="00164CCB"/>
    <w:rsid w:val="0017110F"/>
    <w:rsid w:val="00176EAB"/>
    <w:rsid w:val="00182755"/>
    <w:rsid w:val="00182B4C"/>
    <w:rsid w:val="0018582C"/>
    <w:rsid w:val="00192B01"/>
    <w:rsid w:val="001A39E5"/>
    <w:rsid w:val="001A4327"/>
    <w:rsid w:val="001A4A89"/>
    <w:rsid w:val="001B1796"/>
    <w:rsid w:val="001B5920"/>
    <w:rsid w:val="001B7F42"/>
    <w:rsid w:val="001C112B"/>
    <w:rsid w:val="001C7643"/>
    <w:rsid w:val="001C765C"/>
    <w:rsid w:val="001E3BB2"/>
    <w:rsid w:val="001E6647"/>
    <w:rsid w:val="001F125B"/>
    <w:rsid w:val="001F29C1"/>
    <w:rsid w:val="002001C3"/>
    <w:rsid w:val="00207EFF"/>
    <w:rsid w:val="00214D3C"/>
    <w:rsid w:val="00217104"/>
    <w:rsid w:val="00222CF5"/>
    <w:rsid w:val="00222F9E"/>
    <w:rsid w:val="002259E9"/>
    <w:rsid w:val="00227DC9"/>
    <w:rsid w:val="002404A3"/>
    <w:rsid w:val="002407B6"/>
    <w:rsid w:val="00241E02"/>
    <w:rsid w:val="002461B0"/>
    <w:rsid w:val="00272DA7"/>
    <w:rsid w:val="0027792A"/>
    <w:rsid w:val="00296654"/>
    <w:rsid w:val="002978B8"/>
    <w:rsid w:val="002A1895"/>
    <w:rsid w:val="002A31A2"/>
    <w:rsid w:val="002A7E06"/>
    <w:rsid w:val="002B1F46"/>
    <w:rsid w:val="002C373A"/>
    <w:rsid w:val="002C6590"/>
    <w:rsid w:val="002D4DD0"/>
    <w:rsid w:val="002D668A"/>
    <w:rsid w:val="002E18D7"/>
    <w:rsid w:val="002E5068"/>
    <w:rsid w:val="002E6619"/>
    <w:rsid w:val="002F0ABC"/>
    <w:rsid w:val="00312EB5"/>
    <w:rsid w:val="0031756A"/>
    <w:rsid w:val="003221AE"/>
    <w:rsid w:val="00322F30"/>
    <w:rsid w:val="003420F1"/>
    <w:rsid w:val="003437F7"/>
    <w:rsid w:val="00360D14"/>
    <w:rsid w:val="00360EB0"/>
    <w:rsid w:val="003665E4"/>
    <w:rsid w:val="0036681B"/>
    <w:rsid w:val="00374F8D"/>
    <w:rsid w:val="003758C7"/>
    <w:rsid w:val="003876BC"/>
    <w:rsid w:val="003928F9"/>
    <w:rsid w:val="003B12F5"/>
    <w:rsid w:val="003B7D1B"/>
    <w:rsid w:val="003C026A"/>
    <w:rsid w:val="003D1C15"/>
    <w:rsid w:val="003D489E"/>
    <w:rsid w:val="003F3573"/>
    <w:rsid w:val="0040515C"/>
    <w:rsid w:val="00410689"/>
    <w:rsid w:val="0041192F"/>
    <w:rsid w:val="00412DB1"/>
    <w:rsid w:val="004150F8"/>
    <w:rsid w:val="00415F39"/>
    <w:rsid w:val="00421AB8"/>
    <w:rsid w:val="0042577E"/>
    <w:rsid w:val="00431E31"/>
    <w:rsid w:val="00436915"/>
    <w:rsid w:val="0044169D"/>
    <w:rsid w:val="00447277"/>
    <w:rsid w:val="00453A55"/>
    <w:rsid w:val="00461675"/>
    <w:rsid w:val="00472403"/>
    <w:rsid w:val="00472A1E"/>
    <w:rsid w:val="00476799"/>
    <w:rsid w:val="00484B98"/>
    <w:rsid w:val="00490CF4"/>
    <w:rsid w:val="004918A2"/>
    <w:rsid w:val="00492BED"/>
    <w:rsid w:val="00496C7D"/>
    <w:rsid w:val="00497C82"/>
    <w:rsid w:val="004A4C48"/>
    <w:rsid w:val="004A7E94"/>
    <w:rsid w:val="004B1DA4"/>
    <w:rsid w:val="004D7A82"/>
    <w:rsid w:val="004E1C14"/>
    <w:rsid w:val="004E2BF6"/>
    <w:rsid w:val="004E4E72"/>
    <w:rsid w:val="004F500A"/>
    <w:rsid w:val="00503F7E"/>
    <w:rsid w:val="0052058A"/>
    <w:rsid w:val="00525A49"/>
    <w:rsid w:val="00527C45"/>
    <w:rsid w:val="005344A6"/>
    <w:rsid w:val="005345C8"/>
    <w:rsid w:val="0055106F"/>
    <w:rsid w:val="005572CB"/>
    <w:rsid w:val="00565319"/>
    <w:rsid w:val="00573D5E"/>
    <w:rsid w:val="00575AD9"/>
    <w:rsid w:val="005809C3"/>
    <w:rsid w:val="00594688"/>
    <w:rsid w:val="00595596"/>
    <w:rsid w:val="005A036E"/>
    <w:rsid w:val="005A2F13"/>
    <w:rsid w:val="005A55CD"/>
    <w:rsid w:val="005B5D1F"/>
    <w:rsid w:val="005B6A86"/>
    <w:rsid w:val="005B7697"/>
    <w:rsid w:val="005B7C21"/>
    <w:rsid w:val="005C5367"/>
    <w:rsid w:val="005C5FAE"/>
    <w:rsid w:val="005D263F"/>
    <w:rsid w:val="005E090D"/>
    <w:rsid w:val="005E59AA"/>
    <w:rsid w:val="005E684A"/>
    <w:rsid w:val="005F1B5F"/>
    <w:rsid w:val="00600B2E"/>
    <w:rsid w:val="00600F86"/>
    <w:rsid w:val="0061265F"/>
    <w:rsid w:val="00617F0A"/>
    <w:rsid w:val="00617FCF"/>
    <w:rsid w:val="006222E5"/>
    <w:rsid w:val="00623378"/>
    <w:rsid w:val="00623C67"/>
    <w:rsid w:val="00625E90"/>
    <w:rsid w:val="00637809"/>
    <w:rsid w:val="006515AA"/>
    <w:rsid w:val="0065715D"/>
    <w:rsid w:val="00670194"/>
    <w:rsid w:val="0067039A"/>
    <w:rsid w:val="0067774F"/>
    <w:rsid w:val="00680488"/>
    <w:rsid w:val="00684B51"/>
    <w:rsid w:val="0068785E"/>
    <w:rsid w:val="006B4D87"/>
    <w:rsid w:val="006C0572"/>
    <w:rsid w:val="006C11CB"/>
    <w:rsid w:val="006C36E9"/>
    <w:rsid w:val="006C36F0"/>
    <w:rsid w:val="006C6898"/>
    <w:rsid w:val="006C763C"/>
    <w:rsid w:val="006E4588"/>
    <w:rsid w:val="006F3488"/>
    <w:rsid w:val="006F7732"/>
    <w:rsid w:val="00701711"/>
    <w:rsid w:val="0070208B"/>
    <w:rsid w:val="00704B86"/>
    <w:rsid w:val="00706118"/>
    <w:rsid w:val="00706C81"/>
    <w:rsid w:val="00707C70"/>
    <w:rsid w:val="00712F08"/>
    <w:rsid w:val="00715029"/>
    <w:rsid w:val="00715215"/>
    <w:rsid w:val="00724178"/>
    <w:rsid w:val="007241F8"/>
    <w:rsid w:val="00731849"/>
    <w:rsid w:val="007334F8"/>
    <w:rsid w:val="00743E17"/>
    <w:rsid w:val="007443E7"/>
    <w:rsid w:val="00744D39"/>
    <w:rsid w:val="00745624"/>
    <w:rsid w:val="00745EB5"/>
    <w:rsid w:val="00754ACE"/>
    <w:rsid w:val="007566BC"/>
    <w:rsid w:val="007611EB"/>
    <w:rsid w:val="00767F02"/>
    <w:rsid w:val="00770E39"/>
    <w:rsid w:val="007718E4"/>
    <w:rsid w:val="007774AB"/>
    <w:rsid w:val="00777747"/>
    <w:rsid w:val="007841FF"/>
    <w:rsid w:val="0078796C"/>
    <w:rsid w:val="007879D6"/>
    <w:rsid w:val="00791936"/>
    <w:rsid w:val="00791F93"/>
    <w:rsid w:val="007A0D6C"/>
    <w:rsid w:val="007A6593"/>
    <w:rsid w:val="007B2717"/>
    <w:rsid w:val="007C0CCE"/>
    <w:rsid w:val="007C5D83"/>
    <w:rsid w:val="007E1B25"/>
    <w:rsid w:val="007F1DF3"/>
    <w:rsid w:val="007F38D7"/>
    <w:rsid w:val="00802DBE"/>
    <w:rsid w:val="0080540E"/>
    <w:rsid w:val="00810776"/>
    <w:rsid w:val="00821C46"/>
    <w:rsid w:val="00827D9A"/>
    <w:rsid w:val="00832856"/>
    <w:rsid w:val="008363F0"/>
    <w:rsid w:val="008373A0"/>
    <w:rsid w:val="008373A4"/>
    <w:rsid w:val="008469CD"/>
    <w:rsid w:val="00846B4F"/>
    <w:rsid w:val="0085645D"/>
    <w:rsid w:val="00863A96"/>
    <w:rsid w:val="00865DBB"/>
    <w:rsid w:val="00870329"/>
    <w:rsid w:val="008706B0"/>
    <w:rsid w:val="008709F6"/>
    <w:rsid w:val="00880806"/>
    <w:rsid w:val="00891EEE"/>
    <w:rsid w:val="008965A0"/>
    <w:rsid w:val="008A0AFF"/>
    <w:rsid w:val="008A607A"/>
    <w:rsid w:val="008A79CE"/>
    <w:rsid w:val="008B1EEE"/>
    <w:rsid w:val="008B3367"/>
    <w:rsid w:val="008B3547"/>
    <w:rsid w:val="008B7A33"/>
    <w:rsid w:val="008C1887"/>
    <w:rsid w:val="008C7513"/>
    <w:rsid w:val="008E1E79"/>
    <w:rsid w:val="008E749D"/>
    <w:rsid w:val="009143FD"/>
    <w:rsid w:val="0091608A"/>
    <w:rsid w:val="0091609F"/>
    <w:rsid w:val="0092205B"/>
    <w:rsid w:val="009222EF"/>
    <w:rsid w:val="009265E4"/>
    <w:rsid w:val="00926929"/>
    <w:rsid w:val="00930FA5"/>
    <w:rsid w:val="009365F9"/>
    <w:rsid w:val="0094358D"/>
    <w:rsid w:val="009631A5"/>
    <w:rsid w:val="00965CCB"/>
    <w:rsid w:val="00982171"/>
    <w:rsid w:val="00983D83"/>
    <w:rsid w:val="00986EFF"/>
    <w:rsid w:val="009A1300"/>
    <w:rsid w:val="009A3447"/>
    <w:rsid w:val="009A46B3"/>
    <w:rsid w:val="009B52EC"/>
    <w:rsid w:val="009B6CB9"/>
    <w:rsid w:val="009C0ADB"/>
    <w:rsid w:val="009D0A9D"/>
    <w:rsid w:val="009D1F46"/>
    <w:rsid w:val="009D3ECD"/>
    <w:rsid w:val="009D67D8"/>
    <w:rsid w:val="009E0864"/>
    <w:rsid w:val="009F00BB"/>
    <w:rsid w:val="00A051C7"/>
    <w:rsid w:val="00A1536B"/>
    <w:rsid w:val="00A153D7"/>
    <w:rsid w:val="00A2084B"/>
    <w:rsid w:val="00A25A64"/>
    <w:rsid w:val="00A37B16"/>
    <w:rsid w:val="00A403EB"/>
    <w:rsid w:val="00A50C93"/>
    <w:rsid w:val="00A5160A"/>
    <w:rsid w:val="00A61135"/>
    <w:rsid w:val="00A67C2A"/>
    <w:rsid w:val="00A84F16"/>
    <w:rsid w:val="00A92359"/>
    <w:rsid w:val="00A93884"/>
    <w:rsid w:val="00AA4A2D"/>
    <w:rsid w:val="00AA5169"/>
    <w:rsid w:val="00AC0D6B"/>
    <w:rsid w:val="00AC6EDE"/>
    <w:rsid w:val="00AD3759"/>
    <w:rsid w:val="00AD38FE"/>
    <w:rsid w:val="00AF393E"/>
    <w:rsid w:val="00AF4C43"/>
    <w:rsid w:val="00B02D2A"/>
    <w:rsid w:val="00B05268"/>
    <w:rsid w:val="00B22943"/>
    <w:rsid w:val="00B33C59"/>
    <w:rsid w:val="00B33F69"/>
    <w:rsid w:val="00B40077"/>
    <w:rsid w:val="00B46354"/>
    <w:rsid w:val="00B46755"/>
    <w:rsid w:val="00B52C58"/>
    <w:rsid w:val="00B52C5F"/>
    <w:rsid w:val="00B5397C"/>
    <w:rsid w:val="00B61F9A"/>
    <w:rsid w:val="00B63F9B"/>
    <w:rsid w:val="00B6607C"/>
    <w:rsid w:val="00B67CD4"/>
    <w:rsid w:val="00B7057A"/>
    <w:rsid w:val="00B85666"/>
    <w:rsid w:val="00B93F41"/>
    <w:rsid w:val="00B9704C"/>
    <w:rsid w:val="00BA1A34"/>
    <w:rsid w:val="00BA219F"/>
    <w:rsid w:val="00BC02A2"/>
    <w:rsid w:val="00BC0750"/>
    <w:rsid w:val="00BD1223"/>
    <w:rsid w:val="00BE06B6"/>
    <w:rsid w:val="00BE6DCE"/>
    <w:rsid w:val="00BE722F"/>
    <w:rsid w:val="00BF35A5"/>
    <w:rsid w:val="00C21906"/>
    <w:rsid w:val="00C237F2"/>
    <w:rsid w:val="00C24E40"/>
    <w:rsid w:val="00C25083"/>
    <w:rsid w:val="00C2706E"/>
    <w:rsid w:val="00C27728"/>
    <w:rsid w:val="00C3598C"/>
    <w:rsid w:val="00C425CA"/>
    <w:rsid w:val="00C5116C"/>
    <w:rsid w:val="00C54427"/>
    <w:rsid w:val="00C63BCB"/>
    <w:rsid w:val="00C74157"/>
    <w:rsid w:val="00C74599"/>
    <w:rsid w:val="00C82B21"/>
    <w:rsid w:val="00C832F6"/>
    <w:rsid w:val="00C8535D"/>
    <w:rsid w:val="00C9018C"/>
    <w:rsid w:val="00CA1C72"/>
    <w:rsid w:val="00CB33DB"/>
    <w:rsid w:val="00CC6606"/>
    <w:rsid w:val="00CE3C2C"/>
    <w:rsid w:val="00CF6497"/>
    <w:rsid w:val="00D00377"/>
    <w:rsid w:val="00D00EB8"/>
    <w:rsid w:val="00D01E10"/>
    <w:rsid w:val="00D04D15"/>
    <w:rsid w:val="00D04FA9"/>
    <w:rsid w:val="00D10CA1"/>
    <w:rsid w:val="00D12ECC"/>
    <w:rsid w:val="00D16037"/>
    <w:rsid w:val="00D16E2B"/>
    <w:rsid w:val="00D201D3"/>
    <w:rsid w:val="00D305B5"/>
    <w:rsid w:val="00D34865"/>
    <w:rsid w:val="00D46DDE"/>
    <w:rsid w:val="00D5160F"/>
    <w:rsid w:val="00D53D5F"/>
    <w:rsid w:val="00D564FF"/>
    <w:rsid w:val="00D56E76"/>
    <w:rsid w:val="00D73E1C"/>
    <w:rsid w:val="00D81DC2"/>
    <w:rsid w:val="00D85680"/>
    <w:rsid w:val="00D874AA"/>
    <w:rsid w:val="00D911C6"/>
    <w:rsid w:val="00D93FA4"/>
    <w:rsid w:val="00D94D43"/>
    <w:rsid w:val="00DB0E8E"/>
    <w:rsid w:val="00DD0270"/>
    <w:rsid w:val="00DD0871"/>
    <w:rsid w:val="00DD6DD4"/>
    <w:rsid w:val="00DE0EE4"/>
    <w:rsid w:val="00DF0539"/>
    <w:rsid w:val="00E046E0"/>
    <w:rsid w:val="00E174EA"/>
    <w:rsid w:val="00E21B3B"/>
    <w:rsid w:val="00E221AA"/>
    <w:rsid w:val="00E22E8C"/>
    <w:rsid w:val="00E2328E"/>
    <w:rsid w:val="00E24665"/>
    <w:rsid w:val="00E26EE3"/>
    <w:rsid w:val="00E32832"/>
    <w:rsid w:val="00E33FD1"/>
    <w:rsid w:val="00E44838"/>
    <w:rsid w:val="00E564E2"/>
    <w:rsid w:val="00E63147"/>
    <w:rsid w:val="00E735FF"/>
    <w:rsid w:val="00E870DC"/>
    <w:rsid w:val="00E87AA1"/>
    <w:rsid w:val="00E9216F"/>
    <w:rsid w:val="00EA3B6C"/>
    <w:rsid w:val="00EA7A7B"/>
    <w:rsid w:val="00EB65C5"/>
    <w:rsid w:val="00ED0ACF"/>
    <w:rsid w:val="00ED645C"/>
    <w:rsid w:val="00EE639B"/>
    <w:rsid w:val="00EE7B9E"/>
    <w:rsid w:val="00EF05C5"/>
    <w:rsid w:val="00F07C88"/>
    <w:rsid w:val="00F14CC5"/>
    <w:rsid w:val="00F15D36"/>
    <w:rsid w:val="00F17028"/>
    <w:rsid w:val="00F23500"/>
    <w:rsid w:val="00F23981"/>
    <w:rsid w:val="00F309DE"/>
    <w:rsid w:val="00F36D18"/>
    <w:rsid w:val="00F50C93"/>
    <w:rsid w:val="00F51471"/>
    <w:rsid w:val="00F67CC4"/>
    <w:rsid w:val="00F80A13"/>
    <w:rsid w:val="00F835C3"/>
    <w:rsid w:val="00F83E4A"/>
    <w:rsid w:val="00F8406C"/>
    <w:rsid w:val="00F86100"/>
    <w:rsid w:val="00F87C81"/>
    <w:rsid w:val="00F92099"/>
    <w:rsid w:val="00F92F0B"/>
    <w:rsid w:val="00F96721"/>
    <w:rsid w:val="00FA7965"/>
    <w:rsid w:val="00FB38A6"/>
    <w:rsid w:val="00FB725E"/>
    <w:rsid w:val="00FD5FF8"/>
    <w:rsid w:val="00FE132B"/>
    <w:rsid w:val="00FF149B"/>
    <w:rsid w:val="00FF28EE"/>
    <w:rsid w:val="00FF3694"/>
    <w:rsid w:val="00FF4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AC04B7"/>
  <w15:docId w15:val="{5A1DF9B5-F44E-496C-BD7F-AD3E3D24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left="1080"/>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ind w:left="1080"/>
      <w:outlineLvl w:val="2"/>
    </w:pPr>
    <w:rPr>
      <w:b/>
      <w:sz w:val="24"/>
    </w:rPr>
  </w:style>
  <w:style w:type="paragraph" w:styleId="Heading4">
    <w:name w:val="heading 4"/>
    <w:basedOn w:val="Normal"/>
    <w:next w:val="Normal"/>
    <w:qFormat/>
    <w:pPr>
      <w:keepNext/>
      <w:jc w:val="both"/>
      <w:outlineLvl w:val="3"/>
    </w:pPr>
    <w:rPr>
      <w:sz w:val="24"/>
    </w:rPr>
  </w:style>
  <w:style w:type="paragraph" w:styleId="Heading5">
    <w:name w:val="heading 5"/>
    <w:basedOn w:val="Normal"/>
    <w:next w:val="Normal"/>
    <w:qFormat/>
    <w:pPr>
      <w:keepNext/>
      <w:ind w:firstLine="720"/>
      <w:outlineLvl w:val="4"/>
    </w:pPr>
    <w:rPr>
      <w:sz w:val="24"/>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ind w:left="720" w:hanging="720"/>
      <w:jc w:val="both"/>
      <w:outlineLvl w:val="6"/>
    </w:pPr>
    <w:rPr>
      <w:b/>
      <w:bCs/>
      <w:sz w:val="24"/>
    </w:rPr>
  </w:style>
  <w:style w:type="paragraph" w:styleId="Heading8">
    <w:name w:val="heading 8"/>
    <w:basedOn w:val="Normal"/>
    <w:next w:val="Normal"/>
    <w:qFormat/>
    <w:pPr>
      <w:keepNext/>
      <w:jc w:val="center"/>
      <w:outlineLvl w:val="7"/>
    </w:pPr>
    <w:rPr>
      <w:b/>
      <w:bCs/>
      <w:sz w:val="24"/>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rPr>
  </w:style>
  <w:style w:type="paragraph" w:styleId="BodyText">
    <w:name w:val="Body Text"/>
    <w:basedOn w:val="Normal"/>
    <w:rPr>
      <w:sz w:val="24"/>
    </w:rPr>
  </w:style>
  <w:style w:type="paragraph" w:styleId="BodyTextIndent">
    <w:name w:val="Body Text Indent"/>
    <w:basedOn w:val="Normal"/>
    <w:pPr>
      <w:ind w:left="720"/>
    </w:pPr>
    <w:rPr>
      <w:sz w:val="24"/>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spacing w:before="240"/>
      <w:ind w:left="1080"/>
    </w:pPr>
    <w:rPr>
      <w:sz w:val="24"/>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3">
    <w:name w:val="Body Text 3"/>
    <w:basedOn w:val="Normal"/>
    <w:pPr>
      <w:jc w:val="both"/>
    </w:pPr>
    <w:rPr>
      <w:b/>
      <w:sz w:val="24"/>
    </w:rPr>
  </w:style>
  <w:style w:type="paragraph" w:styleId="BodyTextIndent3">
    <w:name w:val="Body Text Indent 3"/>
    <w:basedOn w:val="Normal"/>
    <w:pPr>
      <w:ind w:left="1440" w:hanging="720"/>
    </w:pPr>
    <w:rPr>
      <w:b/>
      <w:bCs/>
      <w:sz w:val="24"/>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Bullet2">
    <w:name w:val="List Bullet 2"/>
    <w:basedOn w:val="Normal"/>
    <w:autoRedefine/>
    <w:pPr>
      <w:numPr>
        <w:numId w:val="2"/>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InsideAddress">
    <w:name w:val="Inside Address"/>
    <w:basedOn w:val="Normal"/>
  </w:style>
  <w:style w:type="paragraph" w:customStyle="1" w:styleId="ReferenceLine">
    <w:name w:val="Reference Line"/>
    <w:basedOn w:val="BodyText"/>
  </w:style>
  <w:style w:type="paragraph" w:styleId="Header">
    <w:name w:val="header"/>
    <w:basedOn w:val="Normal"/>
    <w:link w:val="HeaderChar"/>
    <w:uiPriority w:val="99"/>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link w:val="BalloonTextChar"/>
    <w:rsid w:val="00E046E0"/>
    <w:rPr>
      <w:rFonts w:ascii="Tahoma" w:hAnsi="Tahoma"/>
      <w:sz w:val="16"/>
      <w:szCs w:val="16"/>
      <w:lang w:val="x-none" w:eastAsia="x-none"/>
    </w:rPr>
  </w:style>
  <w:style w:type="character" w:customStyle="1" w:styleId="BalloonTextChar">
    <w:name w:val="Balloon Text Char"/>
    <w:link w:val="BalloonText"/>
    <w:rsid w:val="00E046E0"/>
    <w:rPr>
      <w:rFonts w:ascii="Tahoma" w:hAnsi="Tahoma" w:cs="Tahoma"/>
      <w:sz w:val="16"/>
      <w:szCs w:val="16"/>
    </w:rPr>
  </w:style>
  <w:style w:type="paragraph" w:styleId="ListParagraph">
    <w:name w:val="List Paragraph"/>
    <w:basedOn w:val="Normal"/>
    <w:uiPriority w:val="34"/>
    <w:qFormat/>
    <w:rsid w:val="00A37B16"/>
    <w:pPr>
      <w:ind w:left="720"/>
    </w:pPr>
  </w:style>
  <w:style w:type="paragraph" w:styleId="CommentSubject">
    <w:name w:val="annotation subject"/>
    <w:basedOn w:val="CommentText"/>
    <w:next w:val="CommentText"/>
    <w:link w:val="CommentSubjectChar"/>
    <w:rsid w:val="0041192F"/>
    <w:rPr>
      <w:b/>
      <w:bCs/>
    </w:rPr>
  </w:style>
  <w:style w:type="character" w:customStyle="1" w:styleId="CommentTextChar">
    <w:name w:val="Comment Text Char"/>
    <w:basedOn w:val="DefaultParagraphFont"/>
    <w:link w:val="CommentText"/>
    <w:semiHidden/>
    <w:rsid w:val="0041192F"/>
  </w:style>
  <w:style w:type="character" w:customStyle="1" w:styleId="CommentSubjectChar">
    <w:name w:val="Comment Subject Char"/>
    <w:basedOn w:val="CommentTextChar"/>
    <w:link w:val="CommentSubject"/>
    <w:rsid w:val="0041192F"/>
  </w:style>
  <w:style w:type="character" w:styleId="Hyperlink">
    <w:name w:val="Hyperlink"/>
    <w:unhideWhenUsed/>
    <w:rsid w:val="00DF0539"/>
    <w:rPr>
      <w:color w:val="0000FF"/>
      <w:u w:val="single"/>
    </w:rPr>
  </w:style>
  <w:style w:type="paragraph" w:customStyle="1" w:styleId="bullets">
    <w:name w:val="bullets"/>
    <w:basedOn w:val="Normal"/>
    <w:rsid w:val="00DF0539"/>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D911C6"/>
  </w:style>
  <w:style w:type="character" w:customStyle="1" w:styleId="HeaderChar">
    <w:name w:val="Header Char"/>
    <w:basedOn w:val="DefaultParagraphFont"/>
    <w:link w:val="Header"/>
    <w:uiPriority w:val="99"/>
    <w:rsid w:val="00D911C6"/>
  </w:style>
  <w:style w:type="table" w:styleId="TableGrid">
    <w:name w:val="Table Grid"/>
    <w:basedOn w:val="TableNormal"/>
    <w:rsid w:val="00055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4D7A82"/>
    <w:rPr>
      <w:color w:val="800080" w:themeColor="followedHyperlink"/>
      <w:u w:val="single"/>
    </w:rPr>
  </w:style>
  <w:style w:type="character" w:styleId="UnresolvedMention">
    <w:name w:val="Unresolved Mention"/>
    <w:basedOn w:val="DefaultParagraphFont"/>
    <w:uiPriority w:val="99"/>
    <w:semiHidden/>
    <w:unhideWhenUsed/>
    <w:rsid w:val="00056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93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kid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s-kid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cr.gov" TargetMode="External"/><Relationship Id="rId4" Type="http://schemas.openxmlformats.org/officeDocument/2006/relationships/settings" Target="settings.xml"/><Relationship Id="rId9" Type="http://schemas.openxmlformats.org/officeDocument/2006/relationships/hyperlink" Target="http://fedgov.dnb.com/webfor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EI%20Standard%20Provider%20Con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79520-E857-4877-8B3A-3DCB52FE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 Standard Provider Contract.dot</Template>
  <TotalTime>2</TotalTime>
  <Pages>13</Pages>
  <Words>5756</Words>
  <Characters>32815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SUBCONTRACT</vt:lpstr>
    </vt:vector>
  </TitlesOfParts>
  <Company>LMHS</Company>
  <LinksUpToDate>false</LinksUpToDate>
  <CharactersWithSpaces>38495</CharactersWithSpaces>
  <SharedDoc>false</SharedDoc>
  <HLinks>
    <vt:vector size="6" baseType="variant">
      <vt:variant>
        <vt:i4>6553662</vt:i4>
      </vt:variant>
      <vt:variant>
        <vt:i4>9</vt:i4>
      </vt:variant>
      <vt:variant>
        <vt:i4>0</vt:i4>
      </vt:variant>
      <vt:variant>
        <vt:i4>5</vt:i4>
      </vt:variant>
      <vt:variant>
        <vt:lpwstr>http://mch.peds.ufl.edu/es/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dc:title>
  <dc:creator>Katie Moore</dc:creator>
  <cp:lastModifiedBy>Trina Puddefoot</cp:lastModifiedBy>
  <cp:revision>5</cp:revision>
  <cp:lastPrinted>2021-04-14T14:39:00Z</cp:lastPrinted>
  <dcterms:created xsi:type="dcterms:W3CDTF">2021-05-24T18:08:00Z</dcterms:created>
  <dcterms:modified xsi:type="dcterms:W3CDTF">2021-05-24T18:12:00Z</dcterms:modified>
</cp:coreProperties>
</file>